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AE81" w14:textId="77777777" w:rsidR="00AF072C" w:rsidRPr="00AF072C" w:rsidRDefault="00AF072C" w:rsidP="00AF072C">
      <w:pPr>
        <w:spacing w:before="100" w:beforeAutospacing="1" w:after="0" w:afterAutospacing="1" w:line="240" w:lineRule="auto"/>
        <w:jc w:val="center"/>
        <w:rPr>
          <w:rFonts w:ascii="Times New Roman" w:eastAsia="Times New Roman" w:hAnsi="Times New Roman" w:cs="Times New Roman"/>
          <w:color w:val="000000"/>
          <w:sz w:val="27"/>
          <w:szCs w:val="27"/>
        </w:rPr>
      </w:pPr>
      <w:r w:rsidRPr="00AF072C">
        <w:rPr>
          <w:rFonts w:ascii="Arial" w:eastAsia="Times New Roman" w:hAnsi="Arial" w:cs="Arial"/>
          <w:b/>
          <w:bCs/>
          <w:color w:val="000000"/>
          <w:sz w:val="36"/>
          <w:szCs w:val="36"/>
        </w:rPr>
        <w:t>РЕШЕНИЕ</w:t>
      </w:r>
    </w:p>
    <w:p w14:paraId="33C545D5" w14:textId="77777777" w:rsidR="00AF072C" w:rsidRPr="00AF072C" w:rsidRDefault="00AF072C" w:rsidP="00AF072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F072C">
        <w:rPr>
          <w:rFonts w:ascii="Arial" w:eastAsia="Times New Roman" w:hAnsi="Arial" w:cs="Arial"/>
          <w:b/>
          <w:bCs/>
          <w:color w:val="000000"/>
          <w:sz w:val="28"/>
          <w:szCs w:val="28"/>
        </w:rPr>
        <w:t>№ 9513</w:t>
      </w:r>
    </w:p>
    <w:p w14:paraId="3214D459" w14:textId="77777777" w:rsidR="00AF072C" w:rsidRPr="00AF072C" w:rsidRDefault="00AF072C" w:rsidP="00AF072C">
      <w:pPr>
        <w:spacing w:before="100" w:beforeAutospacing="1" w:after="0" w:afterAutospacing="1" w:line="240" w:lineRule="auto"/>
        <w:jc w:val="center"/>
        <w:rPr>
          <w:rFonts w:ascii="Times New Roman" w:eastAsia="Times New Roman" w:hAnsi="Times New Roman" w:cs="Times New Roman"/>
          <w:color w:val="000000"/>
          <w:sz w:val="27"/>
          <w:szCs w:val="27"/>
        </w:rPr>
      </w:pPr>
      <w:r w:rsidRPr="00AF072C">
        <w:rPr>
          <w:rFonts w:ascii="Arial" w:eastAsia="Times New Roman" w:hAnsi="Arial" w:cs="Arial"/>
          <w:b/>
          <w:bCs/>
          <w:color w:val="000000"/>
          <w:sz w:val="28"/>
          <w:szCs w:val="28"/>
        </w:rPr>
        <w:t>Бургас, 04.11.2025 г.</w:t>
      </w:r>
    </w:p>
    <w:p w14:paraId="6423173F" w14:textId="77777777" w:rsidR="00AF072C" w:rsidRPr="00AF072C" w:rsidRDefault="00AF072C" w:rsidP="00AF072C">
      <w:pPr>
        <w:spacing w:before="100" w:beforeAutospacing="1" w:after="0" w:afterAutospacing="1" w:line="240" w:lineRule="auto"/>
        <w:jc w:val="center"/>
        <w:rPr>
          <w:rFonts w:ascii="Times New Roman" w:eastAsia="Times New Roman" w:hAnsi="Times New Roman" w:cs="Times New Roman"/>
          <w:color w:val="000000"/>
          <w:sz w:val="27"/>
          <w:szCs w:val="27"/>
        </w:rPr>
      </w:pPr>
      <w:r w:rsidRPr="00AF072C">
        <w:rPr>
          <w:rFonts w:ascii="Arial" w:eastAsia="Times New Roman" w:hAnsi="Arial" w:cs="Arial"/>
          <w:b/>
          <w:bCs/>
          <w:color w:val="000000"/>
          <w:sz w:val="28"/>
          <w:szCs w:val="28"/>
        </w:rPr>
        <w:t>В ИМЕТО НА НАРОДА</w:t>
      </w:r>
    </w:p>
    <w:p w14:paraId="313FBF94" w14:textId="77777777" w:rsidR="00AF072C" w:rsidRPr="00AF072C" w:rsidRDefault="00AF072C" w:rsidP="00AF072C">
      <w:pPr>
        <w:spacing w:before="100" w:beforeAutospacing="1" w:after="100" w:afterAutospacing="1" w:line="240" w:lineRule="auto"/>
        <w:rPr>
          <w:rFonts w:ascii="Times New Roman" w:eastAsia="Times New Roman" w:hAnsi="Times New Roman" w:cs="Times New Roman"/>
          <w:color w:val="000000"/>
          <w:sz w:val="27"/>
          <w:szCs w:val="27"/>
        </w:rPr>
      </w:pPr>
      <w:r w:rsidRPr="00AF072C">
        <w:rPr>
          <w:rFonts w:ascii="Arial" w:eastAsia="Times New Roman" w:hAnsi="Arial" w:cs="Arial"/>
          <w:b/>
          <w:bCs/>
          <w:color w:val="000000"/>
          <w:sz w:val="27"/>
          <w:szCs w:val="27"/>
        </w:rPr>
        <w:t>Административният съд - Бургас - XXV-ти състав,</w:t>
      </w:r>
      <w:r w:rsidRPr="00AF072C">
        <w:rPr>
          <w:rFonts w:ascii="Arial" w:eastAsia="Times New Roman" w:hAnsi="Arial" w:cs="Arial"/>
          <w:color w:val="000000"/>
          <w:sz w:val="27"/>
          <w:szCs w:val="27"/>
        </w:rPr>
        <w:t> в съдебно заседание на двадесет и девети септември две хиляди двадесет и пета година в състав:</w:t>
      </w:r>
    </w:p>
    <w:tbl>
      <w:tblPr>
        <w:tblW w:w="20025" w:type="dxa"/>
        <w:tblCellSpacing w:w="15" w:type="dxa"/>
        <w:tblCellMar>
          <w:top w:w="15" w:type="dxa"/>
          <w:left w:w="15" w:type="dxa"/>
          <w:bottom w:w="15" w:type="dxa"/>
          <w:right w:w="15" w:type="dxa"/>
        </w:tblCellMar>
        <w:tblLook w:val="04A0" w:firstRow="1" w:lastRow="0" w:firstColumn="1" w:lastColumn="0" w:noHBand="0" w:noVBand="1"/>
      </w:tblPr>
      <w:tblGrid>
        <w:gridCol w:w="15480"/>
        <w:gridCol w:w="4545"/>
      </w:tblGrid>
      <w:tr w:rsidR="00AF072C" w:rsidRPr="00AF072C" w14:paraId="480ADE56" w14:textId="77777777" w:rsidTr="00AF072C">
        <w:trPr>
          <w:tblCellSpacing w:w="15" w:type="dxa"/>
        </w:trPr>
        <w:tc>
          <w:tcPr>
            <w:tcW w:w="0" w:type="auto"/>
            <w:vAlign w:val="center"/>
            <w:hideMark/>
          </w:tcPr>
          <w:p w14:paraId="75A5559F" w14:textId="77777777" w:rsidR="00AF072C" w:rsidRPr="00AF072C" w:rsidRDefault="00AF072C" w:rsidP="00AF072C">
            <w:pPr>
              <w:spacing w:before="600" w:after="600" w:line="240" w:lineRule="auto"/>
              <w:jc w:val="right"/>
              <w:rPr>
                <w:rFonts w:ascii="Times New Roman" w:eastAsia="Times New Roman" w:hAnsi="Times New Roman" w:cs="Times New Roman"/>
                <w:sz w:val="24"/>
                <w:szCs w:val="24"/>
              </w:rPr>
            </w:pPr>
            <w:r w:rsidRPr="00AF072C">
              <w:rPr>
                <w:rFonts w:ascii="Arial" w:eastAsia="Times New Roman" w:hAnsi="Arial" w:cs="Arial"/>
                <w:b/>
                <w:bCs/>
                <w:caps/>
                <w:color w:val="000000"/>
                <w:sz w:val="24"/>
                <w:szCs w:val="24"/>
              </w:rPr>
              <w:t>Съдия:</w:t>
            </w:r>
          </w:p>
        </w:tc>
        <w:tc>
          <w:tcPr>
            <w:tcW w:w="4500" w:type="dxa"/>
            <w:hideMark/>
          </w:tcPr>
          <w:p w14:paraId="62D2B231" w14:textId="77777777" w:rsidR="00AF072C" w:rsidRPr="00AF072C" w:rsidRDefault="00AF072C" w:rsidP="00AF072C">
            <w:pPr>
              <w:spacing w:before="600" w:after="600" w:line="240" w:lineRule="auto"/>
              <w:rPr>
                <w:rFonts w:ascii="Times New Roman" w:eastAsia="Times New Roman" w:hAnsi="Times New Roman" w:cs="Times New Roman"/>
                <w:sz w:val="24"/>
                <w:szCs w:val="24"/>
              </w:rPr>
            </w:pPr>
            <w:r w:rsidRPr="00AF072C">
              <w:rPr>
                <w:rFonts w:ascii="Arial" w:eastAsia="Times New Roman" w:hAnsi="Arial" w:cs="Arial"/>
                <w:caps/>
                <w:color w:val="000000"/>
                <w:sz w:val="24"/>
                <w:szCs w:val="24"/>
              </w:rPr>
              <w:t>ТОДОР ИКОНОМОВ</w:t>
            </w:r>
          </w:p>
        </w:tc>
      </w:tr>
      <w:tr w:rsidR="00AF072C" w:rsidRPr="00AF072C" w14:paraId="68E2ED1A" w14:textId="77777777" w:rsidTr="00AF072C">
        <w:trPr>
          <w:tblCellSpacing w:w="15" w:type="dxa"/>
        </w:trPr>
        <w:tc>
          <w:tcPr>
            <w:tcW w:w="0" w:type="auto"/>
            <w:hideMark/>
          </w:tcPr>
          <w:p w14:paraId="64006F98" w14:textId="77777777" w:rsidR="00AF072C" w:rsidRPr="00AF072C" w:rsidRDefault="00AF072C" w:rsidP="00AF072C">
            <w:pPr>
              <w:spacing w:before="600" w:after="600" w:line="240" w:lineRule="auto"/>
              <w:rPr>
                <w:rFonts w:ascii="Times New Roman" w:eastAsia="Times New Roman" w:hAnsi="Times New Roman" w:cs="Times New Roman"/>
                <w:sz w:val="24"/>
                <w:szCs w:val="24"/>
              </w:rPr>
            </w:pPr>
          </w:p>
        </w:tc>
        <w:tc>
          <w:tcPr>
            <w:tcW w:w="4500" w:type="dxa"/>
            <w:hideMark/>
          </w:tcPr>
          <w:p w14:paraId="7FC5F8B3" w14:textId="77777777" w:rsidR="00AF072C" w:rsidRPr="00AF072C" w:rsidRDefault="00AF072C" w:rsidP="00AF072C">
            <w:pPr>
              <w:spacing w:before="600" w:after="600" w:line="240" w:lineRule="auto"/>
              <w:jc w:val="right"/>
              <w:rPr>
                <w:rFonts w:ascii="Times New Roman" w:eastAsia="Times New Roman" w:hAnsi="Times New Roman" w:cs="Times New Roman"/>
                <w:sz w:val="20"/>
                <w:szCs w:val="20"/>
              </w:rPr>
            </w:pPr>
          </w:p>
        </w:tc>
      </w:tr>
    </w:tbl>
    <w:p w14:paraId="64AEE4DF" w14:textId="77777777" w:rsidR="00AF072C" w:rsidRPr="00AF072C" w:rsidRDefault="00AF072C" w:rsidP="00AF072C">
      <w:pPr>
        <w:spacing w:before="100" w:beforeAutospacing="1" w:after="100" w:afterAutospacing="1" w:line="240" w:lineRule="auto"/>
        <w:jc w:val="both"/>
        <w:rPr>
          <w:rFonts w:ascii="Times New Roman" w:eastAsia="Times New Roman" w:hAnsi="Times New Roman" w:cs="Times New Roman"/>
          <w:color w:val="000000"/>
          <w:sz w:val="27"/>
          <w:szCs w:val="27"/>
        </w:rPr>
      </w:pPr>
      <w:r w:rsidRPr="00AF072C">
        <w:rPr>
          <w:rFonts w:ascii="Times New Roman" w:eastAsia="Times New Roman" w:hAnsi="Times New Roman" w:cs="Times New Roman"/>
          <w:color w:val="000000"/>
          <w:sz w:val="27"/>
          <w:szCs w:val="27"/>
        </w:rPr>
        <w:t>При секретар ВЯРА СТОЯНОВА като разгледа докладваното от съдия ТОДОР ИКОНОМОВ административно дело № 107 / 2023 г., за да се произнесе взе предвид следното:</w:t>
      </w:r>
    </w:p>
    <w:p w14:paraId="248F2477" w14:textId="77777777" w:rsidR="00AF072C" w:rsidRPr="00AF072C" w:rsidRDefault="00AF072C" w:rsidP="00AF072C">
      <w:pPr>
        <w:spacing w:before="100" w:beforeAutospacing="1" w:after="100" w:afterAutospacing="1" w:line="240" w:lineRule="auto"/>
        <w:ind w:right="-135" w:firstLine="708"/>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Производството е по реда на чл. 128, ал. 2 от Административнопроцесуалния кодекс (АПК).</w:t>
      </w:r>
    </w:p>
    <w:p w14:paraId="2276C0D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Образувано е по искова молба на „Ди-м-груп“ ООД, ЕИК 102874088, срещу Община Бургас, с искане да бъде установено по отношение на Община Бургас, че павилион „Гъбка” от 6 кв.м., построен на входа на Морска градина Бургас, на ъгъла на ул. „Алеко Богориди“ и бул. „Демокрация“, не е преместваем обект по смисъла на чл. 56 от ЗУТ и Община Бургас няма право да издава на всеки 3 години разрешение за поставяне, тъй като същият има право да се запази до реализиране на строежа, предвиден с действащ подробен устройствен план.</w:t>
      </w:r>
    </w:p>
    <w:p w14:paraId="40D01F17"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 срока по чл. 131 от ГПК ответникът - Община Бургас, чрез представител по пълномощие, е подал отговор срещу исковата молба, с който оспорва предявения иск като недопустим с искане за прекратяване на производството. Претендира присъждане на юрисконсултско възнаграждение.</w:t>
      </w:r>
    </w:p>
    <w:p w14:paraId="0B45974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 съдебно заседание ищецът се представлява от управителя Рауф Сабах и адвокат Ненчо Драгнев - БАК, които поддържат предявената искова претенция. Претендира се и присъждане на направените по делото разноски. Представя писмени бележки с допълнителни доводи по същество на спора.</w:t>
      </w:r>
    </w:p>
    <w:p w14:paraId="07C9B4DF"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lastRenderedPageBreak/>
        <w:t>Ответникът – Община Бургас, чрез представител по пълномощие - главен юрисконсулт Станимир Димитров, оспорва иска като недопустим. Алтернативно излага доводи за неоснователност на исковата претенция. Претендира присъждане на юрисконсултско възнаградение.</w:t>
      </w:r>
    </w:p>
    <w:p w14:paraId="602C915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Съдът, като прецени събраните по делото доказателства от фактическа страна, намира за установено следното:</w:t>
      </w:r>
    </w:p>
    <w:p w14:paraId="28CFED7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На 03.06.1992 г. на основание чл. 120, ал. 4 от ППЗТСУ (отм.) било издадено разрешение за строеж № О`46/03.06.1992 г. за метален павилион „Гъбката”, находящ се на входа на Морската градина, с което на Никола Пиперов - СД „Десислава Пиперови и С-ИЕ“ е разрешено павилионът да се монтира съгласно одобрената скица и да извърши предвидените в проекта строително-монтажни работи по дадена строителна линия от Община Бургас.</w:t>
      </w:r>
    </w:p>
    <w:p w14:paraId="4BD6305F"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През юни 1992 г. е издаден и Акт от НИПК – Филиал Бургас, че монтажът на обекта е изпълнен съгласно изискванията и предписанията на Националния институт.</w:t>
      </w:r>
    </w:p>
    <w:p w14:paraId="730A7830"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акт за изключителна държавна собственост № 41/18.03.1997 г. е актуван имот – паметник от национално значение „Историческо ядро на Морската градина“.</w:t>
      </w:r>
    </w:p>
    <w:p w14:paraId="73B1B4CF"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решение по т. 30 от Протокол № 22 от 01.03.2001 г. Общински съвет - Бургас е взел решение законно построените временни обекти, разрешени върху общинска земя по отм. чл.120, ал.4 от ППЗТСУ, извън случаите по чл. 195, с изключение на тези извършили незаконни мероприятия в тези обекти, да се запазят без допълнителни преустройства и промяна на разрешената функция, до реализиране на строежите, предвидени в действащите ПУП или до промяна собствеността на терените.</w:t>
      </w:r>
    </w:p>
    <w:p w14:paraId="03724E48"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договор от 27.05.2004 г., сключен между „Банка ДСК“ ЕАД (наемодател) и „Ди-М-Груп“ ООД (наемател) се предоставя на наемателя за временно възмездно ползване търговски обект „Гъбка“, находящ се в гр. Бургас, построен при централния вход на Морската градина.</w:t>
      </w:r>
    </w:p>
    <w:p w14:paraId="5331D4FB"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договор за съвместна дейност от 01.05.2005 г., сключен между Областен управител на Област Бургас и „Ди-М-Груп“ ООД, страните се задължават да обединят усилията си за стопанисване, управление и експлоатация на недвижим имот – държавна собственост, представляващ терен, намиращ се в „Историческо ядро на Морската градина“ гр. Бургас, до Гъбката, който да бъде ползван за поставяне на временен търговски обект – павилион за кафе и безалкохолни напитки и за разполагане на маси и столове, съгласно действащата Схема за поставяне на преместваеми обекти. С разрешение № 30/01.06.2006 г., издадено от Община Бургас, е разрешено на „Ди-М-Груп“ ООД да постави временен преместваем обект – павилион „Гъбката“ в приморски парк „Историческо ядро на Морската градина“.</w:t>
      </w:r>
    </w:p>
    <w:p w14:paraId="39C47D3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lastRenderedPageBreak/>
        <w:t>С разрешение № 57/18.06.2007 г., издадено от Община Бургас, на основание чл. 56 от ЗУТ, е разрешено на „Ди-М-Груп“ ООД да постави в Приморски парк Историческо ядро, павилион „Гъбката“ – 24 кв.м.</w:t>
      </w:r>
    </w:p>
    <w:p w14:paraId="4203C31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писмо от 08.08.2007 г. на Адриян Великов – Главен Регионален мениджър на Регионален център Бургас на „Банка ДСК“ ЕАД е уведомен Областен управител на Област Бургас, че с договор за банков кредит от 18.11.1991 г. държавна спестовна каса (понастоящем „Банка ДСК“ ЕАД) е предоставила на СД „Десислава – Пиперови и сие“ краткосрочен заем за закупуване на оборотни средства, като кредитът е бил обезпечен със залог върху стоки и материали в оборот, както и върху ДМА, в това число и върху метален павилион, построен и разположен от дружеството на входа на Морската градина в гр. Бургас. Строежът бил реализиран съгласно чл. 120 от ППЗТСУ, въз основа на виза, одобрен проект и издадено разрешение за строеж. В разрешение за строеж № О`46/03.06.1992 г. на АТБ „Приморие“ павилионът е означен като тип „Гъбка“. Посочено е и че на дружеството е издаден нарочен Акт от НИПК – Филиал Бургас, че монтажът на обекта е изпълнен съгласно изискванията и предписанията на Националния институт, предвид статута на морския парк, където се намира павилионът. Сключен бил и договор за съвместна дейност между дружеството и Община Бургас.</w:t>
      </w:r>
    </w:p>
    <w:p w14:paraId="2560916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Поради просрочие на кредита от страна на длъжника, ДСК Районен клон Бургас е образувала изпълнително дело № 2954/1992 г. на БРС и е наложила запор върху металния павилион тип „Гъбка“.</w:t>
      </w:r>
    </w:p>
    <w:p w14:paraId="04B7689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 споразумение с длъжника, „Банка ДСК“ ЕАД в качеството й на ипотекарен кредитор е започнала да отдава за ползване металния павилион на трети лица, като с гражданските плодове е погасявала остатъка от кредита.</w:t>
      </w:r>
    </w:p>
    <w:p w14:paraId="0B348E4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писмо № 9112-1/28.02.2008 г. на Областен управител на Област Бургас до „Банка ДСК“ ЕАД, е поискана информация относно наложен от банката запор върху търговски обект – павилион „Гъбката“. В отговор, с писмо от 14.03.2008 г., е посочено, че кредитното правоотношение между „Банка ДСК“ ЕАД и длъжника СД „Десислава – Пиперови и сие“ не е приключило, като наложеният запор по образуваното изпълнително дело не е отменен.</w:t>
      </w:r>
    </w:p>
    <w:p w14:paraId="7A43D5D8"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След проведен търг с тайно наддаване, открит със Заповед № РД-10-86/13.05.2008 г. на Областен управител на Област Бургас за отдаване под наем за срок от 3 години на имот - публична държавна собственост, представляващ „Историческо ядро на Морската градина“ гр. Бургас, която част е терен с площ 15 кв.м., предназначен за поставяне и експлоатация на павилион до 15 кв.м. за кафе, безалкохолни напитки и пакетирани хранителни изделия, намиращ се в началото на главната асфалтова алея, явяваща се продължение на ул. „Богориди“ в дясно, за спечелил търга е определен участник „Ди-М-Груп“ ООД.</w:t>
      </w:r>
    </w:p>
    <w:p w14:paraId="176FB050"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 xml:space="preserve">С договор за наем № 180/22.07.2008 г., сключен между Областен управител на Област Бургас и „Ди-М-Груп“ ООД, на дружеството е предоставена за </w:t>
      </w:r>
      <w:r w:rsidRPr="00AF072C">
        <w:rPr>
          <w:rFonts w:ascii="MS Sans Serif" w:eastAsia="Times New Roman" w:hAnsi="MS Sans Serif" w:cs="Times New Roman"/>
          <w:color w:val="000000"/>
          <w:sz w:val="24"/>
          <w:szCs w:val="24"/>
        </w:rPr>
        <w:lastRenderedPageBreak/>
        <w:t>временно и възмездно ползване част от недвижим имот - публична държавна собственост, представляващ „Историческо ядро на Морската градина“ гр. Бургас, която част е терен с площ 15 кв.м., предназначен за поставяне и експлоатация на павилион до 15 кв.м. за кафе, безалкохолни напитки и пакетирани хранителни изделия, намиращ се в началото на главната асфалтова алея, явяваща се продължение на ул. „Богориди“ в дясно.</w:t>
      </w:r>
    </w:p>
    <w:p w14:paraId="32CBB5D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решение № 170/26.03.2010 г. на Министерски съвет на РБ, е отнето поради отпаднала нужда от Министерство на културата правото на управление върху имот – изключителна държавна собственост, представляващ „Историческо ядро на Морската градина“ гр. Бургас и имотът е безвъзмездно предоставен за управление на Община Бургас. В тази връзка е сключен Договор № 227/11.05.2010 г. между Областен управител на Област Бургас и Община Бургас.</w:t>
      </w:r>
    </w:p>
    <w:p w14:paraId="4C0AFB1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 делото са представени и множество заявления от „Ди-М-Груп“ ООД за издаване на разрешение за поставяне на временен преместваем обект, находящ се в Приморски парк – „Гъбката“. На 10.01.2020 г. било издадено разрешение за поставяне на временен преместваем обект № ПП001061/10.01.2020 г., с което е разрешено на „Ди-М-Груп“ ООД да постави в Приморски парк – позиция Е 9 павилион за продажба на кафе и закуски – 6 кв.м.</w:t>
      </w:r>
    </w:p>
    <w:p w14:paraId="5C4EF42C"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писмо № 70-00-2259/13.03.2023 г. на Началник отдел „Устройствено планиране и архитектура“ при Община Бургас, е уведомен управителя на „Ди-М-Груп“ ООД – Рауф Саббах, че след извършена проверка е установено, че разрешение за поставяне на преместваем обект № ПП001061/10.01.2020 г. за обект „павилион за продажба на кафе и закуски“, с площ 6 кв.м., поставен в УПИ I, кв. 1 и ПИ с идентификатор 07079.618.214 по КК на гр. Бургас, е изтекло на 28.02.2023 г., а за обект „Маси – 18 броя – 42.00 кв.м. за кафе и напитки“, находящ се в същия ПИ – на 30.09.2022 г., поради което е започнато производство по реда на чл. 57а от ЗУТ. От страна на дружеството е подадено възражение.</w:t>
      </w:r>
    </w:p>
    <w:p w14:paraId="5BFA27E1"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 делото е представен Акт за изключителна държавна собственост № 1516/26.04.2016 г. за имот – паметник на градинарското и парковото изкуство „Историческо ядро на Морската градина“ гр. Бургас.</w:t>
      </w:r>
    </w:p>
    <w:p w14:paraId="26D8D22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От ответника по делото в представен Констативен протокол № Z-158/29.05.2024 г., съгласно който комисия в състав Красимира Кръстева – главен специалист АКС при Община Бургас и Славка Костадинова – главен специалист АКС при Община Бургас, е извършила проверка в регистъра с издадени за 1992 г. разрешения за строеж, при която е установено, че не се съдържат разрешения за строеж от О-43 до О-48 от 1992 г., издадени от АТБ „Приморие“.</w:t>
      </w:r>
    </w:p>
    <w:p w14:paraId="67032631"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 xml:space="preserve">Представен е и Констативен протокол Z-124/15.02.2023 г., съгласно който при извършена проверка в техническия архив на дирекция ЦАУ „Зора“ от служители от дирекция „Устройство на територията“ в отдел „Устройствено планиране“ при Община Бургас, е установено, че Разрешение за строеж № </w:t>
      </w:r>
      <w:r w:rsidRPr="00AF072C">
        <w:rPr>
          <w:rFonts w:ascii="MS Sans Serif" w:eastAsia="Times New Roman" w:hAnsi="MS Sans Serif" w:cs="Times New Roman"/>
          <w:color w:val="000000"/>
          <w:sz w:val="24"/>
          <w:szCs w:val="24"/>
        </w:rPr>
        <w:lastRenderedPageBreak/>
        <w:t>О`46/03.06.1992 г. не се съхранява. Идентични факти са установени и в ЦАУ „Приморие“, съгласно Констативен протокол № П-8/15.02.2023 г.</w:t>
      </w:r>
    </w:p>
    <w:p w14:paraId="7EDD0196"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 делото от Националния институт за недвижимо културно наследство при Министерство на културата е представено писмо изх. № 1100-307/27.06.2024 г., в което се сочи, че в Националния документален архив (НДА) на Националния институт за недвижимо културно наследство (НИНКН) за груповата недвижима културна ценност на градинско-парковото изкуство с категория „национално значение“ - „Историческо ядро на Морската градина“, гр. Бургас, се съхранява досие, съдържащо документи за статута, протоколи и преписки, свързани с опазването на ГНКЦ, както и голям брой техническа документация, свързана с инвестиционни намерения на територията на Морската градина в гр. Бургас.</w:t>
      </w:r>
    </w:p>
    <w:p w14:paraId="7F92C4E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Като в НДА на НИНКН за търговски обект - „Гъбката“, който е разположен в териториалния обхват на ГНКЦ с категория „национално значение“ - „Историческо ядро на Морската градина“ в гр. Бургас, се съхранява следната документация:</w:t>
      </w:r>
    </w:p>
    <w:p w14:paraId="3C9819CC"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Писмо с № 1404/24.04.2008 г. на НИПК във връзка с искане с № 33- 10/14.04.2008 г. на Областния управител на Област Бургас относно „Схема за допълнително поставяне на кътове за сядане към преместваеми обекти в историческото ядро на Морската градина в гр. Бургас44, с което НИПК „допуска разполагането на преместваем обект „Гъбката“ с площ за консумация на открито към него от 15 кв.м., която да се добави към допуснатата с писмо № 4583/21.03.2007 г. на НИПК -ИЗ, като не се засяга съществуващата зелена площ“;</w:t>
      </w:r>
    </w:p>
    <w:p w14:paraId="32227F27"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Становище с изх. № ЗЗ-НН-0711/05.10.2011 г. на МК за: „Схема за разполагане на преместваем обект - маси около павилион „Гъбката“ в „Приморски парк“, гр. Бургас;</w:t>
      </w:r>
    </w:p>
    <w:p w14:paraId="7074BF0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Схема за поставяне на хладилни витрини и фризери за сладолед до павилион „Гъбката“ в Приморски парк, съгласувана със становище с изх. № 33-НН- 573/27.06.2014 г. на МК;</w:t>
      </w:r>
    </w:p>
    <w:p w14:paraId="49D2454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Схема за поставяне на сезонни маси в „Приморски парк“ към павилион „Гъбката“, съгласувана със становище с изх. № 33-НН-573/22.03.2017 г. на МК;</w:t>
      </w:r>
    </w:p>
    <w:p w14:paraId="22B9138F"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Схема за разполагане на сезонни маси в Приморски парк към павилион „Гъбката“ в ПИ с идентификатор 07079.618.214 по КККР на гр. Бургас, съгласувана с изисквания със становище с изх. № СТ-84-33/1.08.2022 г. на МК;</w:t>
      </w:r>
    </w:p>
    <w:p w14:paraId="3130091A"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Посочено е, че в НДА на НИНКН няма данни за „Разрешение за строеж № О‘46/03.06.1992 г., издадено по реда на отменения чл. 120 от ППЗТСУ за „Метален павилион - „Гъбката“, находящ се на входа на Морската градина в гр. Бургас“, както и за „Акт от 1992 г., съставен от Стамен Сариев, представител на „НИПК – филиал Бургас“ за обект : Търговски обект „Гъбката“ – Бургас“.</w:t>
      </w:r>
    </w:p>
    <w:p w14:paraId="1AD9EE1C"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lastRenderedPageBreak/>
        <w:t>От ответника по делото е представено и заверено копие на Наредба за преместваемите обекти за търговски и други обслужващи дейности и елементите на градско обзавеждане на територията на община Бургас, в последната редакция на Наредбата преди отмяната й с решение на Общински съвет - Бургас по т. 1 от Протокол № 51/29.05.2023 г., с което е приета новата, сега действаща Наредба за условията и реда за поставяне на преместваеми обекти и елементи на градското обзавеждане на територията на община Бургас.</w:t>
      </w:r>
    </w:p>
    <w:p w14:paraId="35905C7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писмо вх. № 4916/25.04.2025 г. по делото е представено писмо от Общинско предприятие „Общински имоти“ Бургас, в което се посочва, че след извършена проверка в ОП „Общински имоти” са открити множество копия на разрешения за строеж за годините 1992 г. и 1993 г., но се отбелязва, че общинското предприятие няма вменено нормативно задължение, нито е в правомощията му да съхранява или да води нарочен архив за Разрешения за строеж, издадени по реда на отм. чл. 120, ал. 4 от ППЗТСУ.Представен е списък в табличен вид на съхранявани и открити по преписки PC за 1992 г. и за 1993 г.</w:t>
      </w:r>
    </w:p>
    <w:p w14:paraId="7E385F8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 настоящото производство са назначени и приети две съдебно-технически експертизи и едно допълнително заключение към втората СТЕ.</w:t>
      </w:r>
    </w:p>
    <w:p w14:paraId="53B69D0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 заключението по първата СТЕ, вещото лице Стоян Илчев е посочило, че метален павилион – гъбка с размери 15 кв.м., е разрешен временно на основание чл. 120, ал. 4 от ППЗТСУ с Разрешение за строеж №О'46/03.06.1992 г. на Община Бургас. Експертът посочва, че към настоящия момент постройката е със застроена площ ~7,35 кв.м. и няма характеристиките на временен обект по чл.120, ал.4 от ППЗТСУ. Не са открити сведения за разрешени, изпълнени СМР - бетонова настилка с покритие от теракот с h~20см., както и цокъл от тухлена зидария 12 см. Итонг, измазан, шпаклован и боядисан - и двете трайно прикрепени към терена/земята.</w:t>
      </w:r>
    </w:p>
    <w:p w14:paraId="1FB2281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На следващо място се сочи, че при демонтаж бетоновата основа с покритието и цокъла с h~50 cм. не могат да бъдат пренесени с конструкцията - носеща и покрив на обекта. Те ще останат на терена, като според вещото лице това ще е трайна промяна на субстанцията или начина на ползване на земята.</w:t>
      </w:r>
    </w:p>
    <w:p w14:paraId="10B82C4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Експертът дава заключение, че обектът, павилион „Гъбката", с оглед описанието му, установено на място и текстовете на ЗУТ, §5 е строеж. Счита, че строежът е V-та категория, съгласно чл. 137, ал. 1, т. 5 от ЗУТ. Посочено е, че постройката не е нанесена в кадастралната карта на гр.Бургас.</w:t>
      </w:r>
    </w:p>
    <w:p w14:paraId="048795A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При направените от вещото лице Илчев измервания на място, са установени размери: диаметър ~3,06м., или площ ~7,35кв.м. и височина, обща ~4,15м.</w:t>
      </w:r>
    </w:p>
    <w:p w14:paraId="60851D27"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 xml:space="preserve">В заключението по втората СТЕ, изготвена от вещото лице Султанка Бончева се посочва, че при изготвяне на експертизата не са открити документи за разрешения, изпълнение и приемане по съответния ред на СМР, за изпълнения </w:t>
      </w:r>
      <w:r w:rsidRPr="00AF072C">
        <w:rPr>
          <w:rFonts w:ascii="MS Sans Serif" w:eastAsia="Times New Roman" w:hAnsi="MS Sans Serif" w:cs="Times New Roman"/>
          <w:color w:val="000000"/>
          <w:sz w:val="24"/>
          <w:szCs w:val="24"/>
        </w:rPr>
        <w:lastRenderedPageBreak/>
        <w:t>през 1992 г. павилион Гъбката, находящ се в Историческо ядро на Морската градина. Според ВЛ свидетелските показания за построения през 1992 г. павилион - Гъбка, са в противоречие със сегашния й вид, тъй като свидетелката Христова цитира, че павилионът е с конструкция бетон и дървения, а всъщност Гъбката има метална носеща конструкция, замонолитена в бетонова основа, стените са окачени и оформени с дървена обшивка, която започва над изпълнен от Итонг цокъл с височина ~ 50см., измазан, шпаклован и боядисан. Вещото лице е направило пълно описание на издадените разрешения за строеж на обекти по чл. 120, ал. 4 от ППЗТСУ (отм.) в периода 01.06.1992 г. - 30.06.1992 г., като посочва, че четири от издадените разрешения - № 75, № 76, № 77 и № 87 не са издадени в поредни дати, спрямо номерацията им, № 84, № 85 и № 88 са със записана още една цифра над или под номера на разрешението, а един номер (между № 77 и №79) не се чете ясно. Към изготвеното заключение вещото лице е приложило копия-извадки от всички съхранявани в Община Бургас планове за ЦГЧ и Приморски парк, както и заповедите за одобрението им, като е посочило, че в почти всички, на мястото на Гъбката е означено кръгче, без да е посочено, че това е именно Гъбката. Само в кадастралния, застроителния и регулационния план на ЦГЧ гр.Бургас, одобрен със Заповед № РД 02-14-142/19.04.1989г., на Председателя на „Комитет по териториално и селищно устройство е отбелязано кръгче - ПЖ, на мястото, където се намира павилион „Гъбката“.</w:t>
      </w:r>
    </w:p>
    <w:p w14:paraId="6DBC5A2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 заключението по допълнително изготвената СТЕ, вещото лице Бончева посочва, че съгласно изпратен от НИКН към Министерството на културата отговор, в института се съхраняват документи за статута, протоколи и преписки, свързани с опазването на ГНКЦ, както и голям брой техническа документация, свързана с инвестиционните намерения на територията на Морската градина гр. Бургас, но не се съхраняват документи за търговски обект „Гъбката“, разположен в териториалния обхват на ГНКЦ, с категория „национално значение - „Историческо ядро на Морска градина" гр.Бургас, от 1992 г., в т.ч и акт от 1992 г. , издаден на СД „ДЕСИСЛАВА-ПИПЕРОВИ-СИЕ". Не се съхранява и информация за друг обект „Гъбката“, разположен на входа на Морската градина в гр.Бургас.</w:t>
      </w:r>
    </w:p>
    <w:p w14:paraId="6DDC579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 делото в качеството на свидетели са разпитани Тодорка Христова, Христо Христов, Стамен Сариев, Деян Дянков и Адриян Великов.</w:t>
      </w:r>
    </w:p>
    <w:p w14:paraId="39196E1C"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Свидетелката Христова посочва, че процесният обект е изграден от г-н Пиперов, с когото същата живеела на семейни начала в периода 1991 г.-1993 г. Според свидетелката проектът за павилион „Гъбката“ е изготвен около 1991 г. – 1992 г., бил е одобрен от Министерството на културата, взето е разрешение от общината и е започнат строежа, който е продължил около една година. Впоследствие павилионът бил „взет“ от банка ДСК, поради невъзможност за изплащане на вноските по взетия кредит. Христова сочи, че павилионът е направен с бетон, после с дървения. Същата е присъствала, при изливане на основите и когато се правени дъските и покрива.</w:t>
      </w:r>
    </w:p>
    <w:p w14:paraId="1FA206CF"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 xml:space="preserve">Свидетелят Христов сочи, че от края на 1991 г. – началото на 1992 г. е работил в Община Бургас за период от две години. При предявяване на свидетеля </w:t>
      </w:r>
      <w:r w:rsidRPr="00AF072C">
        <w:rPr>
          <w:rFonts w:ascii="MS Sans Serif" w:eastAsia="Times New Roman" w:hAnsi="MS Sans Serif" w:cs="Times New Roman"/>
          <w:color w:val="000000"/>
          <w:sz w:val="24"/>
          <w:szCs w:val="24"/>
        </w:rPr>
        <w:lastRenderedPageBreak/>
        <w:t>на представеното по делото Разрешение за строеж № О‘46/03.06.1992 г., същият заявява, че подписът прилича на неговия, но е изключено същият да го е подписвал. Същевременно посочва, че не си спомня, но е възможно да е бил в отпуск и друг служител да е подписал документа.</w:t>
      </w:r>
    </w:p>
    <w:p w14:paraId="25EBF67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Свидетелят Сариев посочва, че от 1992 г. работел като технически ръководител към НИПК, а към 2000 г. станал директор на „Реставрация“ Бургас. Твърди, че г-н Пиперов му предложил да построят павилион „Гъбката“ в началото на морската градина, като представил проекти и разрешения за строеж. Сариев посочва, че започнали да правят металния скелет при обектната работилница, след което с мотокар от пристанищния комплекс скелетът бил преместен до местоположението му. Всеки ден с камионче довършвали металната конструкция, бетоновите основи, направили дървените обшивки, покривната обшивка и всички вътрешни и външни довършителни работи. Извършили също и водопровода и отводняването на канализацията. Свидетелят твърди, че месец юни 1992 година, той в качеството му на технически ръководител, подписал акт, с който установили, че работите са завършени съгласно указанията по заповедната книга.</w:t>
      </w:r>
    </w:p>
    <w:p w14:paraId="685BD13B"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Свидетелят Дянков посочва, че в периода от 1993 г. до 2006 г. е работел в банка „ДСК“, като си спомня, че наред с депозитните сметки на фирми и граждани се обслужвали и кредитните сметки. От колеги е чувал за проблемния кредит на г-жа Пиперова. Според свидетеля обектът е бил ползван като обезпечение от банката и впоследствие е бил даден под наем, за да може с приходите от наема да се погасява кредита. Твърди, че не знае как обектът се е ползвал от банката към него момент, но договорът, който същият е подписал през 2004 г. е за отдаване под наем.</w:t>
      </w:r>
    </w:p>
    <w:p w14:paraId="2576AAA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Свидетелят Великов посочва, че е работил в банка „ДСК“ през периода 2006 г.-2007 г. и има спомен, че е имало кореспонденция между областния управител и банката. Твърди, че се е запознал с писмото, но няма спомен за него, като най-вероятно го е дал с резолюция на друг служител за отговор. Твърди, че не може да потвърди със сигурност, че положеният подпис е неговия, тъй като в банката има спесимен с неговия подпис.</w:t>
      </w:r>
    </w:p>
    <w:p w14:paraId="547CFFC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При така изложените фактически данни, които се подкрепят от приложените по делото писмени доказателства, съдът достигна до следните правни изводи:</w:t>
      </w:r>
    </w:p>
    <w:p w14:paraId="5A6CBFCB"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Предявеният иск е процесуално допустим – претендира се да бъде установено по отношение на Община Бургас, че павилион – Гъбка от 6 кв.м., построен на входа на Морска градина Бургас, на ъгъла на ул. „Алеко Богориди“ и бул. „Демокрация“, не е преместваем обект по смисъла на чл. 56 от ЗУТ и Община Бургас няма право да издава на всеки 3 години разрешение за поставяне.</w:t>
      </w:r>
    </w:p>
    <w:p w14:paraId="1906B46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lastRenderedPageBreak/>
        <w:t>Дружеството – ищец, има правен интерес за предявяване на установителен иск по чл. 128, ал. 2 АПК срещу Община Бургас, като в случая процесуалната легитимация на страните се определя, според чл. 26, ал. 1 ГПК, вр. чл. 144 АПК (лицата от чието име и срещу които се води делото ), тъй като се касае за исково производство, макар и проведено пред административен съд.</w:t>
      </w:r>
    </w:p>
    <w:p w14:paraId="31447FBB"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Настоящото производство е образувано по искова молба с правно основание чл. 128, ал. 2 от АПК. Според посочената разпоредба, всеки може да предяви иск, за да установи съществуването или несъществуването на едно административно право или правоотношение, когато има интерес от това и не разполага с друг ред за защита. Процесуалните предпоставки за допустимостта на установителния иск по чл. 128, ал. 2 от АПК са: 1. да е налице спор за съществуването на претендираното административно право или правоотношение, който да обосновава правен интерес от търсената защита по съдебен ред и 2. да липсва друг ред за защита, т. е. друга процесуална възможност за защита на права и интереси, като визираните предпоставки следва да са налице кумулативно. Искът по посочената разпоредба е за установяване съществуването или несъществуването на едно административно право или правоотношение, когато лицето има интерес от това и не разполага с друг ред за защита. Наличието на интерес за ищеца и липсата на друг способ за защита са абсолютни процесуални предпоставки, които обуславят правото на иск и надлежното му упражняване. В настоящия случай, съда намира че предявеният иск е допустим за разглеждане, поради наличие на визираните в разпоредбата предпоставки. По отношение на „Ди-м-груп“ ООД е налице пряк и непосредствен правен интерес от предявяването на иска по чл. 218, ал. 2 от АПК, тъй като същият не разполага с друг ред за защита в случая.</w:t>
      </w:r>
    </w:p>
    <w:p w14:paraId="2BE50360"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Разгледан по същество искът е основателен.</w:t>
      </w:r>
    </w:p>
    <w:p w14:paraId="0BBF369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По делото няма спор относно собствеността върху процесния обект -павилион – Гъбка от 6 кв.м., построен на входа на Морска градина Бургас, на ъгъла на ул. „Алеко Богориди“ и бул. „Демокрация“. Спорен между страните е въпроса относно характера на посочения обект – дали същият представлява преместваем обект по смисъла на §. 5, т. 80 от ДР на ЗУТ или притежава характеристиките на строеж с временен устройствен статут, изграден по реда на чл. 120, ал. 4 от ППЗТСУ (отм.), като ищецът иска да бъде установено по отношение на Община Бургас, че павилион – Гъбка не е преместваем обект по смисъла на чл. 56 от ЗУТ и Община Бургас няма право да издава на всеки 3 години разрешение за поставяне, тъй като същият има право да се запази до реализиране на строежа, предвиден с действащ подробен устройствен план.</w:t>
      </w:r>
    </w:p>
    <w:p w14:paraId="419D3776"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 xml:space="preserve">Съгласно § 5, т. 38 от ДР на ЗУТ, "строежи" са надземни, полуподземни, подземни и подводни сгради, постройки, пристройки, надстройки, укрепителни, възстановителни работи, консервация, реставрация, реконструкция по автентични данни по смисъла на чл. 74, ал. 1 от Закона за културното наследство и адаптация на недвижими културни ценности, огради, мрежи и съоръжения на техническата инфраструктура, благоустройствени и спортни съоръжения, както и </w:t>
      </w:r>
      <w:r w:rsidRPr="00AF072C">
        <w:rPr>
          <w:rFonts w:ascii="MS Sans Serif" w:eastAsia="Times New Roman" w:hAnsi="MS Sans Serif" w:cs="Times New Roman"/>
          <w:color w:val="000000"/>
          <w:sz w:val="24"/>
          <w:szCs w:val="24"/>
        </w:rPr>
        <w:lastRenderedPageBreak/>
        <w:t>техните основни ремонти, реконструкции и преустройства със и без промяна на предназначението.</w:t>
      </w:r>
    </w:p>
    <w:p w14:paraId="47657B17"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Според § 5, т. 80 от ДР на ЗУТ, "преместваем обект" е обект, който няма характеристиките на строеж и може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Преместваемият обект може да се закрепва временно върху терена, като при необходимост се допуска отнемане на повърхностния слой, чрез сглобяем или монолитен конструктивен елемент, който е неразделна част от преместваемия обект и е предназначен да гарантира конструктивната и пространствена устойчивост на обекта и не може да служи за основа за изграждане на строеж.</w:t>
      </w:r>
    </w:p>
    <w:p w14:paraId="1B2FF74D"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оглед посочената правна уредба, настоящата инстанция приема, че процесният обект конструктивно представлява строеж, в каквато насока са и изводите на вещото лице, което посочва, че павилион „Гъбката“ представлява смесена конструкция - носеща метална конструкция, замонолитена в бетонова основа с h~20см. и дървена покривна конструкция с покритие от ламарина. Цокълът e изработен от тухлена зидария 12см Итонг, измазан, шпаклован и боядисан, а подът е с покритие от теракотни плочки, което според ВЛ са СМР, изпълнени като мокри процеси.</w:t>
      </w:r>
    </w:p>
    <w:p w14:paraId="1A2F0590"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Видно от приобщените по делото доказателства, заключението на вещото лице, разпита му в съдебно заседание и от характеристиките на процесния обект, същият не съответства на цитираната дефиниция на § 5, т. 80 от ДР на ЗУТ, тъй като при демонтаж бетоновата основа с покритието и цокъла с h~50cм не могат да бъдат пренесени с конструкцията - носеща и покрив на обекта. Те ще останат на терена, като това ще е трайна промяна на субстанцията или начина на ползване на земята. Според заключението на експерта, строежът е V-та категория, съгласно чл.137, ал.1, т.5 от ЗУТ.</w:t>
      </w:r>
    </w:p>
    <w:p w14:paraId="18F52ED2"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 конкретния случай, по делото е безспорно установено, че премахването на процесния обект би изменило трайно субстанцията или начина на ползване на земята, което автоматично изключва възможността същият да е премествам по смисъла на посочената правна норма.</w:t>
      </w:r>
    </w:p>
    <w:p w14:paraId="1111E90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Тези изводи се подкрепят и събраните в хода на съдебното производство свидетелски показания, като св. Христова посочва, че процесният обект е изграден през 1992 г., с дървена конструкция, бетон и ламарина, като същата е възприела лично, когато са били изляти основите на павилиона.</w:t>
      </w:r>
    </w:p>
    <w:p w14:paraId="7725C154"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 xml:space="preserve">На следващо място, за павилиона е налице издадено разрешение за строеж № О`46/03.06.1992 г., издадено на основание чл. 120, ал. 4 от ППЗТСУ </w:t>
      </w:r>
      <w:r w:rsidRPr="00AF072C">
        <w:rPr>
          <w:rFonts w:ascii="MS Sans Serif" w:eastAsia="Times New Roman" w:hAnsi="MS Sans Serif" w:cs="Times New Roman"/>
          <w:color w:val="000000"/>
          <w:sz w:val="24"/>
          <w:szCs w:val="24"/>
        </w:rPr>
        <w:lastRenderedPageBreak/>
        <w:t>(отм.), в действащата към момента на издаване на издаване на процесното разрешение за строеж редакция от ДВ, бр. 48 от 1985 година, според която по изключение, във връзка с възникнали обществени нужди главният архитект (инженер) при окръжния (общинския) народен съвет може да разрешава в терени, предназначени за мероприятия на държавата, кооперации и обществени организации, да се правят необходими временни постройки. Такива постройки могат да се правят и в чужд имот със съгласие на собственика, изразено в писмено заявление до службата при народния съвет. При заемане на терена за предвиденото ново строителство временните постройки се събарят от организацията, която ги е ползувала, без да се заплащат.</w:t>
      </w:r>
    </w:p>
    <w:p w14:paraId="7E76A328"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Безпротиворечива е практиката на съдилищата, че за вида на обекта се съди към момента на построяването му. В конкретния случай, по делото безспорно се установи, че процесният обект е построен 1992 г., като към този момент, в действащите нормативни актове - ЗТСУ и ППЗТСУ не са били предвидени преместваеми обекти, а само временни такива</w:t>
      </w:r>
      <w:r w:rsidRPr="00AF072C">
        <w:rPr>
          <w:rFonts w:ascii="MS Sans Serif" w:eastAsia="Times New Roman" w:hAnsi="MS Sans Serif" w:cs="Times New Roman"/>
          <w:color w:val="8064A2"/>
          <w:sz w:val="24"/>
          <w:szCs w:val="24"/>
        </w:rPr>
        <w:t>.</w:t>
      </w:r>
    </w:p>
    <w:p w14:paraId="285E2840"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Едва с изм. и доп. - ДВ, бр. 2 от 1996 г. е приета разпоредбата на ал. 5 и от кръга на временните постройки са изключени съоръжения за търговия като маси, павилиони, кабини и др., които са преместваеми и за които не се издава разрешение за строеж, а разрешение за поставяне по ред, установен от общината въз основа на схема, одобрена от главния архитект на общината, впоследствие отменена 1998 г. и приета разпоредбата на чл. 120а от ППЗТСУ. Видно от горното, павилионът с оглед установеното по делото време на изграждане е строеж по смисъла на чл. 120, ал. 4 от ППЗТСУ (отм.), за който е било необходимо разрешение за строеж. В подкрепа на този извод е и разпоредбата на § 1, ал. 6 от Наредба № 6 от 15.03.1993 г. за държавно приемане и разрешаване ползването на строежите в Република България (отм.), съгласно която временни сгради (постройки) са строежи, свързани с нуждите по осъществяване на организация и изпълнение на строителството. След приключването му и преди приемането на обекта те се премахват.</w:t>
      </w:r>
    </w:p>
    <w:p w14:paraId="3F3AD65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Неоснователни са възраженията на ответника във връзка с представеното разрешение за строеж за процесния обект. От представеното по делото писмо изх. № 03499/08.08.2007 г. на Адриян Великов – Главен регионален мениджър на Регионален център Бургас на „Банка ДСК“ ЕАД до Областен управител на Област Бургас, се установява, че за процесния обект е налице издадено разрешение за строеж № О‘46/03.06.1992 г. на АТБ „Приморие“, както и че на дружеството е издаден нарочен Акт от НИПК – Филиал Бургас, че монтажът на обекта е изпълнен съгласно изискванията и предписанията на Националния институт, предвид статута на морския парк, където се намира павилионът. Посочено е, че строежът е реализиран съгласно чл. 120 от ППЗТСУ въз основа на виза за проектиране, одобрен проект и разрешение за строеж. Сходни факти се установяват и със показанията на свидетеля Сариев, който посочва, че когато г-н Пиперов му предложил да построи павилион „Гъбката“ представил проекти и разрешения за строеж.</w:t>
      </w:r>
    </w:p>
    <w:p w14:paraId="4F3CF50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lastRenderedPageBreak/>
        <w:t>Действително по делото не е представен оригинала на разрешение за строеж № О‘46/03.06.1992 г. Доколкото обаче разпоредбата на чл. 155 от ЗУТ предвижда, че оригиналът на разрешението за строеж се съхранява безсрочно в архива на общинската (районната) администрация, което задължение в настоящия случай не е изпълнено от страна на ответника (предвид изявлението на процесуалния му представител, че такова разрешение не е открито в архивите), то настоящият съд счита, че ответникът не може да черпи права от собственото си неправомерно поведение респ. разрешението за строеж да бъде изключено от доказателствения материал.</w:t>
      </w:r>
    </w:p>
    <w:p w14:paraId="70912DA9"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Независимо от това, че разрешението е било издадено за временен обект, характерът на разрешителния режим показва, че обектът представлява строеж, тъй като се реализира чрез извършване на строителни и монтажни работи, водещи до създаване на обект с определено местоположение, конструкция и трайна връзка с терена.</w:t>
      </w:r>
    </w:p>
    <w:p w14:paraId="0C91B2F8"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Изложеното води до извода, че следва да бъде прието за установено по отношение на Община Бургас, че павилион „Гъбка” от 6 кв.м., построен на входа на Морска градина Бургас, на ъгъла на ул. „Алеко Богориди“ и бул. „Демокрация“, не е преместваем обект по смисъла на чл. 56 от ЗУТ.</w:t>
      </w:r>
    </w:p>
    <w:p w14:paraId="4C8B904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С оглед уважаването на исковите претенции за съществуването на спорните права и произтичащите от него факти и обстоятелства, в полза на ищцовото дружество следва да се присъдят направените деловодни разноски в общ размер на 3 340 лв., от които - държавна такса в размер на 50 лв., за заплатено адвокатско възнаграждение в размер на 1 000 лв., съгласно представен договор за правна защита и съдействие (л. 20) и сумата в общ размер на 2 290 лв. заплатени депозити за извършените по делото експертизи.</w:t>
      </w:r>
    </w:p>
    <w:p w14:paraId="212A2EB6"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Водим от изложеното, съдът</w:t>
      </w:r>
    </w:p>
    <w:p w14:paraId="6A4EC3D2" w14:textId="77777777" w:rsidR="00AF072C" w:rsidRPr="00AF072C" w:rsidRDefault="00AF072C" w:rsidP="00AF072C">
      <w:pPr>
        <w:spacing w:before="100" w:beforeAutospacing="1" w:after="100" w:afterAutospacing="1" w:line="240" w:lineRule="auto"/>
        <w:ind w:firstLine="709"/>
        <w:jc w:val="center"/>
        <w:rPr>
          <w:rFonts w:ascii="MS Sans Serif" w:eastAsia="Times New Roman" w:hAnsi="MS Sans Serif" w:cs="Times New Roman"/>
          <w:color w:val="000000"/>
          <w:sz w:val="24"/>
          <w:szCs w:val="24"/>
        </w:rPr>
      </w:pPr>
      <w:r w:rsidRPr="00AF072C">
        <w:rPr>
          <w:rFonts w:ascii="MS Sans Serif" w:eastAsia="Times New Roman" w:hAnsi="MS Sans Serif" w:cs="Times New Roman"/>
          <w:b/>
          <w:bCs/>
          <w:color w:val="000000"/>
          <w:sz w:val="24"/>
          <w:szCs w:val="24"/>
        </w:rPr>
        <w:t>РЕШИ:</w:t>
      </w:r>
    </w:p>
    <w:p w14:paraId="6ABB48F8"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b/>
          <w:bCs/>
          <w:color w:val="000000"/>
          <w:sz w:val="24"/>
          <w:szCs w:val="24"/>
        </w:rPr>
        <w:t>ПРИЗНАВА ЗА УСТАНОВЕНО</w:t>
      </w:r>
      <w:r w:rsidRPr="00AF072C">
        <w:rPr>
          <w:rFonts w:ascii="MS Sans Serif" w:eastAsia="Times New Roman" w:hAnsi="MS Sans Serif" w:cs="Times New Roman"/>
          <w:color w:val="000000"/>
          <w:sz w:val="24"/>
          <w:szCs w:val="24"/>
        </w:rPr>
        <w:t> по отношение на Община Бургас, че павилион – гъбка от 6 кв.м., построен на входа на Морска градина Бургас, на ъгъла на ул. „Алеко Богориди“ и бул. „Демокрация“, не е преместваем обект по смисъла на чл. 56 от ЗУТ и Община Бургас няма право да издава на всеки 3 години разрешение за поставяне, тъй като същият има право да се запази до реализиране на строежа, предвиден с действащ подробен устройствен план.</w:t>
      </w:r>
    </w:p>
    <w:p w14:paraId="2DEB51B3"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b/>
          <w:bCs/>
          <w:color w:val="000000"/>
          <w:sz w:val="24"/>
          <w:szCs w:val="24"/>
        </w:rPr>
        <w:t>ОСЪЖДА</w:t>
      </w:r>
      <w:r w:rsidRPr="00AF072C">
        <w:rPr>
          <w:rFonts w:ascii="MS Sans Serif" w:eastAsia="Times New Roman" w:hAnsi="MS Sans Serif" w:cs="Times New Roman"/>
          <w:color w:val="000000"/>
          <w:sz w:val="24"/>
          <w:szCs w:val="24"/>
        </w:rPr>
        <w:t> Община Бургас, да заплати на „Ди-м-груп“ ООД, ЕИК 102874088, направените по делото разноски в общ размер на 3 340 (три хиляди триста и четиресет) лева.</w:t>
      </w:r>
    </w:p>
    <w:p w14:paraId="37AA0051" w14:textId="77777777" w:rsidR="00AF072C" w:rsidRPr="00AF072C" w:rsidRDefault="00AF072C" w:rsidP="00AF072C">
      <w:pPr>
        <w:spacing w:before="100" w:beforeAutospacing="1" w:after="100" w:afterAutospacing="1" w:line="240" w:lineRule="auto"/>
        <w:ind w:firstLine="709"/>
        <w:jc w:val="both"/>
        <w:rPr>
          <w:rFonts w:ascii="MS Sans Serif" w:eastAsia="Times New Roman" w:hAnsi="MS Sans Serif" w:cs="Times New Roman"/>
          <w:color w:val="000000"/>
          <w:sz w:val="24"/>
          <w:szCs w:val="24"/>
        </w:rPr>
      </w:pPr>
      <w:r w:rsidRPr="00AF072C">
        <w:rPr>
          <w:rFonts w:ascii="MS Sans Serif" w:eastAsia="Times New Roman" w:hAnsi="MS Sans Serif" w:cs="Times New Roman"/>
          <w:color w:val="000000"/>
          <w:sz w:val="24"/>
          <w:szCs w:val="24"/>
        </w:rPr>
        <w:t>Решението подлежи на касационно обжалване пред Върховен административен съд в 14-дневен срок от съобщаването му на страните.</w:t>
      </w:r>
    </w:p>
    <w:tbl>
      <w:tblPr>
        <w:tblW w:w="20025" w:type="dxa"/>
        <w:tblCellSpacing w:w="15" w:type="dxa"/>
        <w:tblCellMar>
          <w:top w:w="15" w:type="dxa"/>
          <w:left w:w="15" w:type="dxa"/>
          <w:bottom w:w="15" w:type="dxa"/>
          <w:right w:w="15" w:type="dxa"/>
        </w:tblCellMar>
        <w:tblLook w:val="04A0" w:firstRow="1" w:lastRow="0" w:firstColumn="1" w:lastColumn="0" w:noHBand="0" w:noVBand="1"/>
      </w:tblPr>
      <w:tblGrid>
        <w:gridCol w:w="16905"/>
        <w:gridCol w:w="3120"/>
      </w:tblGrid>
      <w:tr w:rsidR="00AF072C" w:rsidRPr="00AF072C" w14:paraId="260857CB" w14:textId="77777777" w:rsidTr="00AF072C">
        <w:trPr>
          <w:tblCellSpacing w:w="15" w:type="dxa"/>
        </w:trPr>
        <w:tc>
          <w:tcPr>
            <w:tcW w:w="0" w:type="auto"/>
            <w:hideMark/>
          </w:tcPr>
          <w:p w14:paraId="0FDAF76C" w14:textId="77777777" w:rsidR="00AF072C" w:rsidRPr="00AF072C" w:rsidRDefault="00AF072C" w:rsidP="00AF072C">
            <w:pPr>
              <w:spacing w:after="0" w:line="240" w:lineRule="auto"/>
              <w:jc w:val="right"/>
              <w:rPr>
                <w:rFonts w:ascii="Times New Roman" w:eastAsia="Times New Roman" w:hAnsi="Times New Roman" w:cs="Times New Roman"/>
                <w:sz w:val="24"/>
                <w:szCs w:val="24"/>
              </w:rPr>
            </w:pPr>
            <w:r w:rsidRPr="00AF072C">
              <w:rPr>
                <w:rFonts w:ascii="MS Sans Serif" w:eastAsia="Times New Roman" w:hAnsi="MS Sans Serif" w:cs="Times New Roman"/>
                <w:b/>
                <w:bCs/>
                <w:caps/>
                <w:color w:val="000000"/>
                <w:sz w:val="24"/>
                <w:szCs w:val="24"/>
              </w:rPr>
              <w:lastRenderedPageBreak/>
              <w:t>Съдия:</w:t>
            </w:r>
          </w:p>
        </w:tc>
        <w:tc>
          <w:tcPr>
            <w:tcW w:w="3075" w:type="dxa"/>
            <w:vAlign w:val="center"/>
            <w:hideMark/>
          </w:tcPr>
          <w:p w14:paraId="5E52B576" w14:textId="77777777" w:rsidR="00AF072C" w:rsidRPr="00AF072C" w:rsidRDefault="00AF072C" w:rsidP="00AF072C">
            <w:pPr>
              <w:spacing w:after="0" w:line="240" w:lineRule="auto"/>
              <w:jc w:val="right"/>
              <w:rPr>
                <w:rFonts w:ascii="Times New Roman" w:eastAsia="Times New Roman" w:hAnsi="Times New Roman" w:cs="Times New Roman"/>
                <w:sz w:val="24"/>
                <w:szCs w:val="24"/>
              </w:rPr>
            </w:pPr>
          </w:p>
        </w:tc>
      </w:tr>
      <w:tr w:rsidR="00AF072C" w:rsidRPr="00AF072C" w14:paraId="3625FA42" w14:textId="77777777" w:rsidTr="00AF072C">
        <w:trPr>
          <w:tblCellSpacing w:w="15" w:type="dxa"/>
        </w:trPr>
        <w:tc>
          <w:tcPr>
            <w:tcW w:w="0" w:type="auto"/>
            <w:tcMar>
              <w:top w:w="300" w:type="dxa"/>
              <w:left w:w="15" w:type="dxa"/>
              <w:bottom w:w="15" w:type="dxa"/>
              <w:right w:w="15" w:type="dxa"/>
            </w:tcMar>
            <w:hideMark/>
          </w:tcPr>
          <w:p w14:paraId="291CDE1D" w14:textId="77777777" w:rsidR="00AF072C" w:rsidRPr="00AF072C" w:rsidRDefault="00AF072C" w:rsidP="00AF072C">
            <w:pPr>
              <w:spacing w:after="0" w:line="240" w:lineRule="auto"/>
              <w:rPr>
                <w:rFonts w:ascii="Times New Roman" w:eastAsia="Times New Roman" w:hAnsi="Times New Roman" w:cs="Times New Roman"/>
                <w:sz w:val="20"/>
                <w:szCs w:val="20"/>
              </w:rPr>
            </w:pPr>
          </w:p>
        </w:tc>
        <w:tc>
          <w:tcPr>
            <w:tcW w:w="3075" w:type="dxa"/>
            <w:tcMar>
              <w:top w:w="300" w:type="dxa"/>
              <w:left w:w="15" w:type="dxa"/>
              <w:bottom w:w="15" w:type="dxa"/>
              <w:right w:w="15" w:type="dxa"/>
            </w:tcMar>
            <w:vAlign w:val="center"/>
            <w:hideMark/>
          </w:tcPr>
          <w:p w14:paraId="5381D06E" w14:textId="77777777" w:rsidR="00AF072C" w:rsidRPr="00AF072C" w:rsidRDefault="00AF072C" w:rsidP="00AF072C">
            <w:pPr>
              <w:spacing w:after="0" w:line="240" w:lineRule="auto"/>
              <w:jc w:val="right"/>
              <w:rPr>
                <w:rFonts w:ascii="Times New Roman" w:eastAsia="Times New Roman" w:hAnsi="Times New Roman" w:cs="Times New Roman"/>
                <w:sz w:val="20"/>
                <w:szCs w:val="20"/>
              </w:rPr>
            </w:pPr>
          </w:p>
        </w:tc>
      </w:tr>
    </w:tbl>
    <w:p w14:paraId="72C3CBC4" w14:textId="77777777" w:rsidR="00A47685" w:rsidRDefault="00AF072C"/>
    <w:sectPr w:rsidR="00A47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5D7C"/>
    <w:rsid w:val="001C2E07"/>
    <w:rsid w:val="006C5D7C"/>
    <w:rsid w:val="00AF072C"/>
    <w:rsid w:val="00C5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2CB75-17E1-48C6-A739-C9980089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72C"/>
    <w:rPr>
      <w:b/>
      <w:bCs/>
    </w:rPr>
  </w:style>
  <w:style w:type="character" w:customStyle="1" w:styleId="printdefinition">
    <w:name w:val="printdefinition"/>
    <w:basedOn w:val="DefaultParagraphFont"/>
    <w:rsid w:val="00AF072C"/>
  </w:style>
  <w:style w:type="paragraph" w:customStyle="1" w:styleId="body-text">
    <w:name w:val="body-text"/>
    <w:basedOn w:val="Normal"/>
    <w:rsid w:val="00AF07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89703">
      <w:bodyDiv w:val="1"/>
      <w:marLeft w:val="0"/>
      <w:marRight w:val="0"/>
      <w:marTop w:val="0"/>
      <w:marBottom w:val="0"/>
      <w:divBdr>
        <w:top w:val="none" w:sz="0" w:space="0" w:color="auto"/>
        <w:left w:val="none" w:sz="0" w:space="0" w:color="auto"/>
        <w:bottom w:val="none" w:sz="0" w:space="0" w:color="auto"/>
        <w:right w:val="none" w:sz="0" w:space="0" w:color="auto"/>
      </w:divBdr>
      <w:divsChild>
        <w:div w:id="316493042">
          <w:marLeft w:val="0"/>
          <w:marRight w:val="0"/>
          <w:marTop w:val="0"/>
          <w:marBottom w:val="4"/>
          <w:divBdr>
            <w:top w:val="none" w:sz="0" w:space="0" w:color="auto"/>
            <w:left w:val="none" w:sz="0" w:space="0" w:color="auto"/>
            <w:bottom w:val="none" w:sz="0" w:space="0" w:color="auto"/>
            <w:right w:val="none" w:sz="0" w:space="0" w:color="auto"/>
          </w:divBdr>
        </w:div>
        <w:div w:id="830483249">
          <w:marLeft w:val="0"/>
          <w:marRight w:val="0"/>
          <w:marTop w:val="450"/>
          <w:marBottom w:val="30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4833</Words>
  <Characters>27550</Characters>
  <Application>Microsoft Office Word</Application>
  <DocSecurity>0</DocSecurity>
  <Lines>229</Lines>
  <Paragraphs>64</Paragraphs>
  <ScaleCrop>false</ScaleCrop>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Mazganowa</dc:creator>
  <cp:keywords/>
  <dc:description/>
  <cp:lastModifiedBy>Irina Mazganowa</cp:lastModifiedBy>
  <cp:revision>2</cp:revision>
  <dcterms:created xsi:type="dcterms:W3CDTF">2025-11-05T13:01:00Z</dcterms:created>
  <dcterms:modified xsi:type="dcterms:W3CDTF">2025-11-05T13:01:00Z</dcterms:modified>
</cp:coreProperties>
</file>