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8EA8" w14:textId="77777777" w:rsidR="005D44AF" w:rsidRDefault="00000000">
      <w:pPr>
        <w:pStyle w:val="Bodytext50"/>
        <w:framePr w:wrap="none" w:vAnchor="page" w:hAnchor="page" w:x="4589" w:y="1418"/>
        <w:shd w:val="clear" w:color="auto" w:fill="auto"/>
        <w:spacing w:before="0" w:after="0" w:line="240" w:lineRule="exact"/>
      </w:pPr>
      <w:r>
        <w:t>РЕПУБЛИКА БЪЛГАРИЯ</w:t>
      </w:r>
    </w:p>
    <w:p w14:paraId="2CED947B" w14:textId="77777777" w:rsidR="005D44AF" w:rsidRDefault="00000000">
      <w:pPr>
        <w:pStyle w:val="Bodytext30"/>
        <w:framePr w:w="10004" w:h="4822" w:hRule="exact" w:wrap="none" w:vAnchor="page" w:hAnchor="page" w:x="1356" w:y="43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20" w:lineRule="exact"/>
        <w:ind w:left="6941"/>
      </w:pPr>
      <w:r>
        <w:rPr>
          <w:rStyle w:val="Bodytext31"/>
        </w:rPr>
        <w:t>НАРОДНО СЪБРАНИЕ</w:t>
      </w:r>
    </w:p>
    <w:p w14:paraId="3165F72B" w14:textId="63115E99" w:rsidR="005D44AF" w:rsidRPr="005C1D79" w:rsidRDefault="005D44AF">
      <w:pPr>
        <w:pStyle w:val="Heading10"/>
        <w:framePr w:w="10004" w:h="4822" w:hRule="exact" w:wrap="none" w:vAnchor="page" w:hAnchor="page" w:x="1356" w:y="43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9274"/>
        </w:tabs>
        <w:ind w:left="6941"/>
        <w:rPr>
          <w:lang w:val="en-US"/>
        </w:rPr>
      </w:pPr>
    </w:p>
    <w:p w14:paraId="2FC80736" w14:textId="30871B62" w:rsidR="005D44AF" w:rsidRPr="005C1D79" w:rsidRDefault="005D44AF">
      <w:pPr>
        <w:pStyle w:val="Bodytext30"/>
        <w:framePr w:w="10004" w:h="4822" w:hRule="exact" w:wrap="none" w:vAnchor="page" w:hAnchor="page" w:x="1356" w:y="43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7798"/>
          <w:tab w:val="left" w:leader="dot" w:pos="8338"/>
          <w:tab w:val="left" w:pos="9274"/>
        </w:tabs>
        <w:spacing w:line="425" w:lineRule="exact"/>
        <w:ind w:left="6941"/>
        <w:jc w:val="both"/>
        <w:rPr>
          <w:lang w:val="en-US"/>
        </w:rPr>
      </w:pPr>
    </w:p>
    <w:p w14:paraId="27C96D3F" w14:textId="5AF94A05" w:rsidR="005D44AF" w:rsidRPr="005C1D79" w:rsidRDefault="005D44AF" w:rsidP="005C1D79">
      <w:pPr>
        <w:pStyle w:val="Bodytext40"/>
        <w:framePr w:w="10004" w:h="4822" w:hRule="exact" w:wrap="none" w:vAnchor="page" w:hAnchor="page" w:x="1356" w:y="436"/>
        <w:shd w:val="clear" w:color="auto" w:fill="auto"/>
        <w:tabs>
          <w:tab w:val="left" w:leader="underscore" w:pos="9061"/>
        </w:tabs>
        <w:spacing w:after="30" w:line="320" w:lineRule="exact"/>
        <w:rPr>
          <w:lang w:val="en-US"/>
        </w:rPr>
      </w:pPr>
    </w:p>
    <w:p w14:paraId="7570E06D" w14:textId="77777777" w:rsidR="005D44AF" w:rsidRDefault="00000000">
      <w:pPr>
        <w:pStyle w:val="Bodytext50"/>
        <w:framePr w:w="10004" w:h="4822" w:hRule="exact" w:wrap="none" w:vAnchor="page" w:hAnchor="page" w:x="1356" w:y="436"/>
        <w:shd w:val="clear" w:color="auto" w:fill="auto"/>
        <w:spacing w:before="0" w:after="348" w:line="240" w:lineRule="exact"/>
        <w:ind w:left="2080"/>
      </w:pPr>
      <w:r>
        <w:t>ПЕТДЕСЕТ И ПЪРВО НАРОДНО СЪБРАНИЕ</w:t>
      </w:r>
    </w:p>
    <w:p w14:paraId="065EADF0" w14:textId="77777777" w:rsidR="005D44AF" w:rsidRDefault="00000000">
      <w:pPr>
        <w:pStyle w:val="Bodytext50"/>
        <w:framePr w:w="10004" w:h="4822" w:hRule="exact" w:wrap="none" w:vAnchor="page" w:hAnchor="page" w:x="1356" w:y="436"/>
        <w:shd w:val="clear" w:color="auto" w:fill="auto"/>
        <w:spacing w:before="0" w:after="0" w:line="313" w:lineRule="exact"/>
        <w:ind w:left="4360"/>
      </w:pPr>
      <w:r>
        <w:t>ЧРЕЗ</w:t>
      </w:r>
    </w:p>
    <w:p w14:paraId="794378DF" w14:textId="77777777" w:rsidR="005D44AF" w:rsidRDefault="00000000">
      <w:pPr>
        <w:pStyle w:val="Bodytext50"/>
        <w:framePr w:w="10004" w:h="4822" w:hRule="exact" w:wrap="none" w:vAnchor="page" w:hAnchor="page" w:x="1356" w:y="436"/>
        <w:shd w:val="clear" w:color="auto" w:fill="auto"/>
        <w:spacing w:before="0" w:after="240" w:line="313" w:lineRule="exact"/>
        <w:ind w:left="4360" w:right="780"/>
      </w:pPr>
      <w:r>
        <w:t>ПРЕДСЕДАТЕЛЯ НА</w:t>
      </w:r>
      <w:r>
        <w:br/>
        <w:t>51-ОТО НАРОДНО СЪБРАНИЕ</w:t>
      </w:r>
      <w:r>
        <w:br/>
        <w:t>НАТАЛИЯ КИСЕЛОВА</w:t>
      </w:r>
    </w:p>
    <w:p w14:paraId="2C80F50E" w14:textId="77777777" w:rsidR="005D44AF" w:rsidRDefault="00000000">
      <w:pPr>
        <w:pStyle w:val="Bodytext50"/>
        <w:framePr w:w="10004" w:h="4822" w:hRule="exact" w:wrap="none" w:vAnchor="page" w:hAnchor="page" w:x="1356" w:y="436"/>
        <w:shd w:val="clear" w:color="auto" w:fill="auto"/>
        <w:spacing w:before="0" w:after="0" w:line="313" w:lineRule="exact"/>
        <w:ind w:left="4360"/>
      </w:pPr>
      <w:r>
        <w:t>ДО</w:t>
      </w:r>
    </w:p>
    <w:p w14:paraId="6A45DF3E" w14:textId="77777777" w:rsidR="005D44AF" w:rsidRDefault="00000000">
      <w:pPr>
        <w:pStyle w:val="Bodytext50"/>
        <w:framePr w:w="10004" w:h="4822" w:hRule="exact" w:wrap="none" w:vAnchor="page" w:hAnchor="page" w:x="1356" w:y="436"/>
        <w:shd w:val="clear" w:color="auto" w:fill="auto"/>
        <w:spacing w:before="0" w:after="0" w:line="313" w:lineRule="exact"/>
        <w:ind w:left="4360"/>
      </w:pPr>
      <w:r>
        <w:t>ПРЕДСЕДАТЕЛЯ НА</w:t>
      </w:r>
    </w:p>
    <w:p w14:paraId="15924077" w14:textId="77777777" w:rsidR="005D44AF" w:rsidRDefault="00000000">
      <w:pPr>
        <w:pStyle w:val="Bodytext50"/>
        <w:framePr w:w="10004" w:h="4822" w:hRule="exact" w:wrap="none" w:vAnchor="page" w:hAnchor="page" w:x="1356" w:y="436"/>
        <w:shd w:val="clear" w:color="auto" w:fill="auto"/>
        <w:spacing w:before="0" w:after="0" w:line="313" w:lineRule="exact"/>
        <w:ind w:left="4360"/>
      </w:pPr>
      <w:r>
        <w:t>КОМИСИЯТА ПО БЮДЖЕТ И ФИНАНСИ</w:t>
      </w:r>
    </w:p>
    <w:p w14:paraId="26BFE122" w14:textId="77777777" w:rsidR="005D44AF" w:rsidRDefault="00000000">
      <w:pPr>
        <w:pStyle w:val="Bodytext50"/>
        <w:framePr w:w="10004" w:h="5889" w:hRule="exact" w:wrap="none" w:vAnchor="page" w:hAnchor="page" w:x="1356" w:y="5899"/>
        <w:shd w:val="clear" w:color="auto" w:fill="auto"/>
        <w:spacing w:before="0" w:after="341" w:line="240" w:lineRule="exact"/>
        <w:ind w:firstLine="760"/>
        <w:jc w:val="both"/>
      </w:pPr>
      <w:r>
        <w:t>УВАЖАЕМИ Г-Н/Г-ЖО ПРЕДСЕДАТЕЛ,</w:t>
      </w:r>
    </w:p>
    <w:p w14:paraId="2A2CAF44" w14:textId="0B190D11" w:rsidR="005D44AF" w:rsidRDefault="00000000">
      <w:pPr>
        <w:pStyle w:val="Bodytext20"/>
        <w:framePr w:w="10004" w:h="5889" w:hRule="exact" w:wrap="none" w:vAnchor="page" w:hAnchor="page" w:x="1356" w:y="5899"/>
        <w:shd w:val="clear" w:color="auto" w:fill="auto"/>
        <w:spacing w:before="0" w:after="275"/>
        <w:ind w:right="600" w:firstLine="760"/>
      </w:pPr>
      <w:r>
        <w:t>На основание чл. 79, ал.</w:t>
      </w:r>
      <w:r w:rsidR="00FE35C8">
        <w:rPr>
          <w:lang w:val="en-US"/>
        </w:rPr>
        <w:t xml:space="preserve"> </w:t>
      </w:r>
      <w:r>
        <w:t>1 от Правилника за организацията и дейността на</w:t>
      </w:r>
      <w:r>
        <w:br/>
        <w:t>Народното събрание, правим следните мотивирани изменения и допълнения в</w:t>
      </w:r>
      <w:r>
        <w:br/>
        <w:t>Законопроект за събирането на приходи и извършването на разходи през 2025 г. до</w:t>
      </w:r>
      <w:r>
        <w:br/>
        <w:t>приемането на Закона за държавния бюджет на Република България за 2025 г., Закона за</w:t>
      </w:r>
      <w:r>
        <w:br/>
        <w:t>бюджета на държавното обществено осигуряване за 2025 г. и Закона за бюджета на</w:t>
      </w:r>
      <w:r>
        <w:br/>
        <w:t>Националната здравноосигурителна каса за 2025 г., 51-402-01-32:</w:t>
      </w:r>
    </w:p>
    <w:p w14:paraId="0F4C9C59" w14:textId="77777777" w:rsidR="005D44AF" w:rsidRDefault="00000000">
      <w:pPr>
        <w:pStyle w:val="Bodytext20"/>
        <w:framePr w:w="10004" w:h="5889" w:hRule="exact" w:wrap="none" w:vAnchor="page" w:hAnchor="page" w:x="1356" w:y="5899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 w:line="274" w:lineRule="exact"/>
      </w:pPr>
      <w:r>
        <w:t>Член 3, ал. 3 се изменя така:</w:t>
      </w:r>
    </w:p>
    <w:p w14:paraId="0916B13E" w14:textId="77777777" w:rsidR="005D44AF" w:rsidRDefault="00000000">
      <w:pPr>
        <w:pStyle w:val="Bodytext20"/>
        <w:framePr w:w="10004" w:h="5889" w:hRule="exact" w:wrap="none" w:vAnchor="page" w:hAnchor="page" w:x="1356" w:y="5899"/>
        <w:shd w:val="clear" w:color="auto" w:fill="auto"/>
        <w:spacing w:before="0" w:after="0" w:line="274" w:lineRule="exact"/>
      </w:pPr>
      <w:r>
        <w:t>“(3) Министерският съвет може да одобрява финансиране:</w:t>
      </w:r>
    </w:p>
    <w:p w14:paraId="469A3FC3" w14:textId="77777777" w:rsidR="005D44AF" w:rsidRDefault="00000000">
      <w:pPr>
        <w:pStyle w:val="Bodytext20"/>
        <w:framePr w:w="10004" w:h="5889" w:hRule="exact" w:wrap="none" w:vAnchor="page" w:hAnchor="page" w:x="1356" w:y="5899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74" w:lineRule="exact"/>
        <w:ind w:right="600"/>
      </w:pPr>
      <w:r>
        <w:t>на дейности за непредвидени и/или неотложни разходи за предотвратяване, овладяване</w:t>
      </w:r>
      <w:r>
        <w:br/>
        <w:t>и преодоляване на последиците от бедствия по реда на чл. 56 от Закона за защита при</w:t>
      </w:r>
      <w:r>
        <w:br/>
        <w:t>бедствия</w:t>
      </w:r>
    </w:p>
    <w:p w14:paraId="268CE413" w14:textId="77777777" w:rsidR="005D44AF" w:rsidRDefault="00000000">
      <w:pPr>
        <w:pStyle w:val="Bodytext20"/>
        <w:framePr w:w="10004" w:h="5889" w:hRule="exact" w:wrap="none" w:vAnchor="page" w:hAnchor="page" w:x="1356" w:y="5899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74" w:lineRule="exact"/>
      </w:pPr>
      <w:r>
        <w:t>на проекти за инвестиционни разходи, одобрени от Народното събрание</w:t>
      </w:r>
    </w:p>
    <w:p w14:paraId="06166447" w14:textId="77777777" w:rsidR="005D44AF" w:rsidRDefault="00000000">
      <w:pPr>
        <w:pStyle w:val="Bodytext20"/>
        <w:framePr w:w="10004" w:h="5889" w:hRule="exact" w:wrap="none" w:vAnchor="page" w:hAnchor="page" w:x="1356" w:y="5899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74" w:lineRule="exact"/>
        <w:ind w:right="600"/>
      </w:pPr>
      <w:r>
        <w:t>капиталови проекти на общините, включени в Закона за държавния бюджет на</w:t>
      </w:r>
      <w:r>
        <w:br/>
        <w:t>Република България за 2024 г.</w:t>
      </w:r>
    </w:p>
    <w:p w14:paraId="2411B430" w14:textId="77777777" w:rsidR="005D44AF" w:rsidRDefault="00000000">
      <w:pPr>
        <w:pStyle w:val="Bodytext20"/>
        <w:framePr w:w="10004" w:h="5889" w:hRule="exact" w:wrap="none" w:vAnchor="page" w:hAnchor="page" w:x="1356" w:y="5899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74" w:lineRule="exact"/>
      </w:pPr>
      <w:r>
        <w:t>за подготовката и произвеждането на избори съгласно Изборния кодекс;</w:t>
      </w:r>
    </w:p>
    <w:p w14:paraId="563A5859" w14:textId="77777777" w:rsidR="005D44AF" w:rsidRDefault="00000000">
      <w:pPr>
        <w:pStyle w:val="Bodytext20"/>
        <w:framePr w:w="10004" w:h="5889" w:hRule="exact" w:wrap="none" w:vAnchor="page" w:hAnchor="page" w:x="1356" w:y="5899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74" w:lineRule="exact"/>
        <w:ind w:right="600"/>
      </w:pPr>
      <w:r>
        <w:t>на неотложни разходи, свързани с обществения ред, сигурността и живота и здравето на</w:t>
      </w:r>
      <w:r>
        <w:br/>
        <w:t>хората.”</w:t>
      </w:r>
    </w:p>
    <w:p w14:paraId="175C300B" w14:textId="77777777" w:rsidR="005D44AF" w:rsidRDefault="00000000">
      <w:pPr>
        <w:pStyle w:val="Bodytext20"/>
        <w:framePr w:w="10004" w:h="1714" w:hRule="exact" w:wrap="none" w:vAnchor="page" w:hAnchor="page" w:x="1356" w:y="12055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551" w:lineRule="exact"/>
        <w:ind w:right="4040"/>
        <w:jc w:val="left"/>
      </w:pPr>
      <w:r>
        <w:t>В преходните и заключителни разпоредби се създава §..</w:t>
      </w:r>
      <w:r>
        <w:br/>
        <w:t>§.. В Закона за министерството на вътрешните работи (..):</w:t>
      </w:r>
    </w:p>
    <w:p w14:paraId="46ABC414" w14:textId="77777777" w:rsidR="005D44AF" w:rsidRDefault="00000000">
      <w:pPr>
        <w:pStyle w:val="Bodytext20"/>
        <w:framePr w:w="10004" w:h="1714" w:hRule="exact" w:wrap="none" w:vAnchor="page" w:hAnchor="page" w:x="1356" w:y="12055"/>
        <w:numPr>
          <w:ilvl w:val="0"/>
          <w:numId w:val="3"/>
        </w:numPr>
        <w:shd w:val="clear" w:color="auto" w:fill="auto"/>
        <w:tabs>
          <w:tab w:val="left" w:pos="333"/>
        </w:tabs>
        <w:spacing w:before="0" w:after="0" w:line="551" w:lineRule="exact"/>
      </w:pPr>
      <w:r>
        <w:t>В чл. 177 се правят следните изменения и допълнения</w:t>
      </w:r>
    </w:p>
    <w:p w14:paraId="468E01F1" w14:textId="77777777" w:rsidR="005D44AF" w:rsidRDefault="005D44AF">
      <w:pPr>
        <w:rPr>
          <w:sz w:val="2"/>
          <w:szCs w:val="2"/>
        </w:rPr>
        <w:sectPr w:rsidR="005D44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ED49C0" w14:textId="77777777" w:rsidR="005D44AF" w:rsidRDefault="00000000">
      <w:pPr>
        <w:pStyle w:val="Bodytext20"/>
        <w:framePr w:w="10004" w:h="3857" w:hRule="exact" w:wrap="none" w:vAnchor="page" w:hAnchor="page" w:x="1357" w:y="1489"/>
        <w:shd w:val="clear" w:color="auto" w:fill="auto"/>
        <w:tabs>
          <w:tab w:val="left" w:pos="354"/>
        </w:tabs>
        <w:spacing w:before="0" w:after="261" w:line="266" w:lineRule="exact"/>
        <w:ind w:right="620"/>
      </w:pPr>
      <w:r>
        <w:lastRenderedPageBreak/>
        <w:t>а)</w:t>
      </w:r>
      <w:r>
        <w:tab/>
        <w:t>В ал. 2 думите "‘е средната работна заплата за страната” се заменят с думите “е средната</w:t>
      </w:r>
      <w:r>
        <w:br/>
        <w:t>работна заплата за съответната на мястото на работа административна област, освен ако тя</w:t>
      </w:r>
      <w:r>
        <w:br/>
        <w:t>не е по-висока от средната работна заплата за страната, като в тези случаи се прилага</w:t>
      </w:r>
      <w:r>
        <w:br/>
        <w:t>средната работна заплата за страната”</w:t>
      </w:r>
    </w:p>
    <w:p w14:paraId="3A33245D" w14:textId="77777777" w:rsidR="005D44AF" w:rsidRDefault="00000000">
      <w:pPr>
        <w:pStyle w:val="Bodytext20"/>
        <w:framePr w:w="10004" w:h="3857" w:hRule="exact" w:wrap="none" w:vAnchor="page" w:hAnchor="page" w:x="1357" w:y="1489"/>
        <w:shd w:val="clear" w:color="auto" w:fill="auto"/>
        <w:tabs>
          <w:tab w:val="left" w:pos="368"/>
        </w:tabs>
        <w:spacing w:before="0" w:after="0" w:line="240" w:lineRule="exact"/>
      </w:pPr>
      <w:r>
        <w:t>б)</w:t>
      </w:r>
      <w:r>
        <w:tab/>
        <w:t>Създава се ал. 6:</w:t>
      </w:r>
    </w:p>
    <w:p w14:paraId="5706E6EA" w14:textId="77777777" w:rsidR="005D44AF" w:rsidRDefault="00000000">
      <w:pPr>
        <w:pStyle w:val="Bodytext20"/>
        <w:framePr w:w="10004" w:h="3857" w:hRule="exact" w:wrap="none" w:vAnchor="page" w:hAnchor="page" w:x="1357" w:y="1489"/>
        <w:shd w:val="clear" w:color="auto" w:fill="auto"/>
        <w:spacing w:before="0" w:after="237" w:line="270" w:lineRule="exact"/>
        <w:ind w:right="620"/>
      </w:pPr>
      <w:r>
        <w:t>“(6) Базата по ал. 2 се намалява с размера на задължителните пенсионни и здравни</w:t>
      </w:r>
      <w:r>
        <w:br/>
        <w:t>осигурителни вноски по Кодекса за социално осигуряване и Закона за здравното</w:t>
      </w:r>
      <w:r>
        <w:br/>
        <w:t>осигуряване, които биха били дължими от служител по трудово правоотношение.”</w:t>
      </w:r>
    </w:p>
    <w:p w14:paraId="3ED584C3" w14:textId="77777777" w:rsidR="005D44AF" w:rsidRDefault="00000000">
      <w:pPr>
        <w:pStyle w:val="Bodytext20"/>
        <w:framePr w:w="10004" w:h="3857" w:hRule="exact" w:wrap="none" w:vAnchor="page" w:hAnchor="page" w:x="1357" w:y="1489"/>
        <w:numPr>
          <w:ilvl w:val="0"/>
          <w:numId w:val="3"/>
        </w:numPr>
        <w:shd w:val="clear" w:color="auto" w:fill="auto"/>
        <w:tabs>
          <w:tab w:val="left" w:pos="339"/>
        </w:tabs>
        <w:spacing w:before="0" w:after="0" w:line="274" w:lineRule="exact"/>
        <w:ind w:right="620"/>
      </w:pPr>
      <w:r>
        <w:t>В чл. 180, ал. 2 думите “е средната работна заплата за страната” се заменят с думите “е</w:t>
      </w:r>
      <w:r>
        <w:br/>
        <w:t>средната работна заплата за съответната на мястото на работа административна област,</w:t>
      </w:r>
      <w:r>
        <w:br/>
        <w:t>освен ако тя не е по-висока от средната работна заплата за страната, като в тези случаи се</w:t>
      </w:r>
      <w:r>
        <w:br/>
        <w:t>прилага средната работна заплата за страната”</w:t>
      </w:r>
    </w:p>
    <w:p w14:paraId="2052F9F1" w14:textId="77777777" w:rsidR="005D44AF" w:rsidRDefault="00000000">
      <w:pPr>
        <w:pStyle w:val="Bodytext20"/>
        <w:framePr w:w="10004" w:h="8341" w:hRule="exact" w:wrap="none" w:vAnchor="page" w:hAnchor="page" w:x="1357" w:y="5842"/>
        <w:numPr>
          <w:ilvl w:val="0"/>
          <w:numId w:val="3"/>
        </w:numPr>
        <w:shd w:val="clear" w:color="auto" w:fill="auto"/>
        <w:tabs>
          <w:tab w:val="left" w:pos="329"/>
        </w:tabs>
        <w:spacing w:before="0" w:after="0" w:line="274" w:lineRule="exact"/>
      </w:pPr>
      <w:r>
        <w:t>В чл. 226 се правят следните изменения и допълнения:</w:t>
      </w:r>
    </w:p>
    <w:p w14:paraId="2A4B68DF" w14:textId="77777777" w:rsidR="005D44AF" w:rsidRDefault="00000000">
      <w:pPr>
        <w:pStyle w:val="Bodytext20"/>
        <w:framePr w:w="10004" w:h="8341" w:hRule="exact" w:wrap="none" w:vAnchor="page" w:hAnchor="page" w:x="1357" w:y="5842"/>
        <w:shd w:val="clear" w:color="auto" w:fill="auto"/>
        <w:tabs>
          <w:tab w:val="left" w:pos="347"/>
        </w:tabs>
        <w:spacing w:before="0" w:after="0" w:line="274" w:lineRule="exact"/>
        <w:ind w:right="620"/>
      </w:pPr>
      <w:r>
        <w:t>а)</w:t>
      </w:r>
      <w:r>
        <w:tab/>
        <w:t>в т. 2 след думите “по искане на служителя” се добавят думите “или по инициатива на</w:t>
      </w:r>
      <w:r>
        <w:br/>
        <w:t>органа по назначаване”</w:t>
      </w:r>
    </w:p>
    <w:p w14:paraId="2A02F014" w14:textId="77777777" w:rsidR="005D44AF" w:rsidRDefault="00000000">
      <w:pPr>
        <w:pStyle w:val="Bodytext20"/>
        <w:framePr w:w="10004" w:h="8341" w:hRule="exact" w:wrap="none" w:vAnchor="page" w:hAnchor="page" w:x="1357" w:y="5842"/>
        <w:shd w:val="clear" w:color="auto" w:fill="auto"/>
        <w:tabs>
          <w:tab w:val="left" w:pos="368"/>
        </w:tabs>
        <w:spacing w:before="0" w:after="0" w:line="274" w:lineRule="exact"/>
        <w:ind w:right="620"/>
      </w:pPr>
      <w:r>
        <w:t>б)</w:t>
      </w:r>
      <w:r>
        <w:tab/>
        <w:t>в т. 13 след думите “по искане на служителя” се добавят думите “или по инициатива на</w:t>
      </w:r>
      <w:r>
        <w:br/>
        <w:t>органа по назначаване”</w:t>
      </w:r>
    </w:p>
    <w:p w14:paraId="4DC10A87" w14:textId="77777777" w:rsidR="005D44AF" w:rsidRDefault="00000000">
      <w:pPr>
        <w:pStyle w:val="Bodytext20"/>
        <w:framePr w:w="10004" w:h="8341" w:hRule="exact" w:wrap="none" w:vAnchor="page" w:hAnchor="page" w:x="1357" w:y="5842"/>
        <w:shd w:val="clear" w:color="auto" w:fill="auto"/>
        <w:tabs>
          <w:tab w:val="left" w:pos="368"/>
        </w:tabs>
        <w:spacing w:before="0" w:after="0" w:line="274" w:lineRule="exact"/>
      </w:pPr>
      <w:r>
        <w:t>в)</w:t>
      </w:r>
      <w:r>
        <w:tab/>
        <w:t>създава се т. 22:</w:t>
      </w:r>
    </w:p>
    <w:p w14:paraId="01BDC007" w14:textId="77777777" w:rsidR="005D44AF" w:rsidRDefault="00000000">
      <w:pPr>
        <w:pStyle w:val="Bodytext20"/>
        <w:framePr w:w="10004" w:h="8341" w:hRule="exact" w:wrap="none" w:vAnchor="page" w:hAnchor="page" w:x="1357" w:y="5842"/>
        <w:shd w:val="clear" w:color="auto" w:fill="auto"/>
        <w:spacing w:before="0" w:after="267" w:line="274" w:lineRule="exact"/>
      </w:pPr>
      <w:r>
        <w:t>“22. след упражняване право на пенсия за осигурителен стаж и възраст”</w:t>
      </w:r>
    </w:p>
    <w:p w14:paraId="677C7DFE" w14:textId="77777777" w:rsidR="005D44AF" w:rsidRDefault="00000000">
      <w:pPr>
        <w:pStyle w:val="Bodytext20"/>
        <w:framePr w:w="10004" w:h="8341" w:hRule="exact" w:wrap="none" w:vAnchor="page" w:hAnchor="page" w:x="1357" w:y="5842"/>
        <w:numPr>
          <w:ilvl w:val="0"/>
          <w:numId w:val="3"/>
        </w:numPr>
        <w:shd w:val="clear" w:color="auto" w:fill="auto"/>
        <w:tabs>
          <w:tab w:val="left" w:pos="336"/>
        </w:tabs>
        <w:spacing w:before="0" w:after="0" w:line="240" w:lineRule="exact"/>
      </w:pPr>
      <w:r>
        <w:t>В чл. 234 се правят следните изменения и допълнения:</w:t>
      </w:r>
    </w:p>
    <w:p w14:paraId="2DFA74FC" w14:textId="77777777" w:rsidR="005D44AF" w:rsidRDefault="00000000">
      <w:pPr>
        <w:pStyle w:val="Bodytext20"/>
        <w:framePr w:w="10004" w:h="8341" w:hRule="exact" w:wrap="none" w:vAnchor="page" w:hAnchor="page" w:x="1357" w:y="5842"/>
        <w:shd w:val="clear" w:color="auto" w:fill="auto"/>
        <w:tabs>
          <w:tab w:val="left" w:pos="350"/>
        </w:tabs>
        <w:spacing w:before="0" w:after="286" w:line="240" w:lineRule="exact"/>
      </w:pPr>
      <w:r>
        <w:t>а)</w:t>
      </w:r>
      <w:r>
        <w:tab/>
        <w:t>В ал. 1 числото “20” се заменя с числото “10”</w:t>
      </w:r>
    </w:p>
    <w:p w14:paraId="7C66ADC0" w14:textId="77777777" w:rsidR="005D44AF" w:rsidRDefault="00000000">
      <w:pPr>
        <w:pStyle w:val="Bodytext20"/>
        <w:framePr w:w="10004" w:h="8341" w:hRule="exact" w:wrap="none" w:vAnchor="page" w:hAnchor="page" w:x="1357" w:y="5842"/>
        <w:shd w:val="clear" w:color="auto" w:fill="auto"/>
        <w:tabs>
          <w:tab w:val="left" w:pos="365"/>
        </w:tabs>
        <w:spacing w:before="0" w:after="259" w:line="240" w:lineRule="exact"/>
      </w:pPr>
      <w:r>
        <w:t>б)</w:t>
      </w:r>
      <w:r>
        <w:tab/>
        <w:t>В ал. 2 числото “15” се заменя с числото “8”</w:t>
      </w:r>
    </w:p>
    <w:p w14:paraId="0A24A686" w14:textId="77777777" w:rsidR="005D44AF" w:rsidRDefault="00000000">
      <w:pPr>
        <w:pStyle w:val="Bodytext20"/>
        <w:framePr w:w="10004" w:h="8341" w:hRule="exact" w:wrap="none" w:vAnchor="page" w:hAnchor="page" w:x="1357" w:y="5842"/>
        <w:shd w:val="clear" w:color="auto" w:fill="auto"/>
        <w:tabs>
          <w:tab w:val="left" w:pos="365"/>
        </w:tabs>
        <w:spacing w:before="0" w:after="243" w:line="277" w:lineRule="exact"/>
        <w:ind w:right="620"/>
      </w:pPr>
      <w:r>
        <w:t>в)</w:t>
      </w:r>
      <w:r>
        <w:tab/>
        <w:t>В ал. 8 накрая се добавят думите “като за всеки ден неизползван годишен отпуск се</w:t>
      </w:r>
      <w:r>
        <w:br/>
        <w:t>изплаща обезщетение на база на месечното възнаграждение към края на годината, в която</w:t>
      </w:r>
      <w:r>
        <w:br/>
        <w:t>годишният отпуск не е използван”</w:t>
      </w:r>
    </w:p>
    <w:p w14:paraId="3B151B40" w14:textId="77777777" w:rsidR="005D44AF" w:rsidRDefault="00000000">
      <w:pPr>
        <w:pStyle w:val="Bodytext20"/>
        <w:framePr w:w="10004" w:h="8341" w:hRule="exact" w:wrap="none" w:vAnchor="page" w:hAnchor="page" w:x="1357" w:y="5842"/>
        <w:shd w:val="clear" w:color="auto" w:fill="auto"/>
        <w:tabs>
          <w:tab w:val="left" w:pos="365"/>
        </w:tabs>
        <w:spacing w:before="0" w:after="0" w:line="274" w:lineRule="exact"/>
      </w:pPr>
      <w:r>
        <w:t>г)</w:t>
      </w:r>
      <w:r>
        <w:tab/>
        <w:t>Създава се ал. 11:</w:t>
      </w:r>
    </w:p>
    <w:p w14:paraId="33C34569" w14:textId="77777777" w:rsidR="005D44AF" w:rsidRDefault="00000000">
      <w:pPr>
        <w:pStyle w:val="Bodytext20"/>
        <w:framePr w:w="10004" w:h="8341" w:hRule="exact" w:wrap="none" w:vAnchor="page" w:hAnchor="page" w:x="1357" w:y="5842"/>
        <w:shd w:val="clear" w:color="auto" w:fill="auto"/>
        <w:spacing w:before="0" w:after="267" w:line="274" w:lineRule="exact"/>
        <w:ind w:right="620"/>
      </w:pPr>
      <w:r>
        <w:t>“(11) При изплащане на обезщетенията се използва месечното възнаграждение за</w:t>
      </w:r>
      <w:r>
        <w:br/>
        <w:t>предходната година.”.</w:t>
      </w:r>
    </w:p>
    <w:p w14:paraId="654A9AD8" w14:textId="77777777" w:rsidR="005D44AF" w:rsidRDefault="00000000">
      <w:pPr>
        <w:pStyle w:val="Bodytext20"/>
        <w:framePr w:w="10004" w:h="8341" w:hRule="exact" w:wrap="none" w:vAnchor="page" w:hAnchor="page" w:x="1357" w:y="5842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278" w:line="240" w:lineRule="exact"/>
      </w:pPr>
      <w:r>
        <w:t>В преходните и заключителни разпоредби се създава §..</w:t>
      </w:r>
    </w:p>
    <w:p w14:paraId="7A23382B" w14:textId="77777777" w:rsidR="005D44AF" w:rsidRDefault="00000000">
      <w:pPr>
        <w:pStyle w:val="Bodytext20"/>
        <w:framePr w:w="10004" w:h="8341" w:hRule="exact" w:wrap="none" w:vAnchor="page" w:hAnchor="page" w:x="1357" w:y="5842"/>
        <w:shd w:val="clear" w:color="auto" w:fill="auto"/>
        <w:spacing w:before="0" w:after="262" w:line="240" w:lineRule="exact"/>
      </w:pPr>
      <w:r>
        <w:t>§.. В Закона за администрацията (..) се правят следните изменения и допълнения:</w:t>
      </w:r>
    </w:p>
    <w:p w14:paraId="342EB272" w14:textId="77777777" w:rsidR="005D44AF" w:rsidRDefault="00000000">
      <w:pPr>
        <w:pStyle w:val="Bodytext20"/>
        <w:framePr w:w="10004" w:h="8341" w:hRule="exact" w:wrap="none" w:vAnchor="page" w:hAnchor="page" w:x="1357" w:y="5842"/>
        <w:numPr>
          <w:ilvl w:val="0"/>
          <w:numId w:val="4"/>
        </w:numPr>
        <w:shd w:val="clear" w:color="auto" w:fill="auto"/>
        <w:tabs>
          <w:tab w:val="left" w:pos="311"/>
        </w:tabs>
        <w:spacing w:before="0" w:after="0" w:line="274" w:lineRule="exact"/>
      </w:pPr>
      <w:r>
        <w:t>В чл. 61 се създава ал. 6:</w:t>
      </w:r>
    </w:p>
    <w:p w14:paraId="7E809DBF" w14:textId="77777777" w:rsidR="005D44AF" w:rsidRDefault="00000000">
      <w:pPr>
        <w:pStyle w:val="Bodytext20"/>
        <w:framePr w:w="10004" w:h="8341" w:hRule="exact" w:wrap="none" w:vAnchor="page" w:hAnchor="page" w:x="1357" w:y="5842"/>
        <w:shd w:val="clear" w:color="auto" w:fill="auto"/>
        <w:spacing w:before="0" w:after="0" w:line="274" w:lineRule="exact"/>
        <w:ind w:right="620"/>
      </w:pPr>
      <w:r>
        <w:t>“(6) Администрацията на Министерския съвет публикува два пъти в годината на интернет</w:t>
      </w:r>
      <w:r>
        <w:br/>
        <w:t>страницата на Министерския съвет данни за общата щатна численост на министерствата и</w:t>
      </w:r>
      <w:r>
        <w:br/>
        <w:t>административните структури към съответния министър, както и общия брой на лицата,</w:t>
      </w:r>
      <w:r>
        <w:br/>
        <w:t>упражнили право на пенсия за осигурителен стаж и възраст.”</w:t>
      </w:r>
    </w:p>
    <w:p w14:paraId="27309C87" w14:textId="77777777" w:rsidR="005D44AF" w:rsidRDefault="005D44AF">
      <w:pPr>
        <w:rPr>
          <w:sz w:val="2"/>
          <w:szCs w:val="2"/>
        </w:rPr>
        <w:sectPr w:rsidR="005D44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F1AF80" w14:textId="77777777" w:rsidR="005D44AF" w:rsidRDefault="00000000">
      <w:pPr>
        <w:pStyle w:val="Bodytext20"/>
        <w:framePr w:w="10004" w:h="9441" w:hRule="exact" w:wrap="none" w:vAnchor="page" w:hAnchor="page" w:x="1357" w:y="1633"/>
        <w:numPr>
          <w:ilvl w:val="0"/>
          <w:numId w:val="4"/>
        </w:numPr>
        <w:shd w:val="clear" w:color="auto" w:fill="auto"/>
        <w:tabs>
          <w:tab w:val="left" w:pos="295"/>
        </w:tabs>
        <w:spacing w:before="0" w:after="278" w:line="288" w:lineRule="exact"/>
        <w:ind w:right="620"/>
      </w:pPr>
      <w:r>
        <w:lastRenderedPageBreak/>
        <w:t>В § 16 към Закона за изменение и допълнение на Закона за администрацията ал. 10</w:t>
      </w:r>
      <w:r>
        <w:br/>
        <w:t>се отменя.</w:t>
      </w:r>
    </w:p>
    <w:p w14:paraId="68E68DC6" w14:textId="77777777" w:rsidR="005D44AF" w:rsidRDefault="00000000">
      <w:pPr>
        <w:pStyle w:val="Bodytext20"/>
        <w:framePr w:w="10004" w:h="9441" w:hRule="exact" w:wrap="none" w:vAnchor="page" w:hAnchor="page" w:x="1357" w:y="163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200" w:line="240" w:lineRule="exact"/>
      </w:pPr>
      <w:r>
        <w:t>В преходните и заключителни разпоредби се създават параграфи</w:t>
      </w:r>
    </w:p>
    <w:p w14:paraId="6FD9E1AF" w14:textId="77777777" w:rsidR="005D44AF" w:rsidRDefault="00000000">
      <w:pPr>
        <w:pStyle w:val="Bodytext20"/>
        <w:framePr w:w="10004" w:h="9441" w:hRule="exact" w:wrap="none" w:vAnchor="page" w:hAnchor="page" w:x="1357" w:y="1633"/>
        <w:shd w:val="clear" w:color="auto" w:fill="auto"/>
        <w:spacing w:before="0" w:after="246" w:line="281" w:lineRule="exact"/>
        <w:ind w:right="620"/>
      </w:pPr>
      <w:r>
        <w:t>§.. В тримесечен срок от обнародването на този закон министърът на вътрешните работи</w:t>
      </w:r>
      <w:r>
        <w:br/>
        <w:t>прекратява правоотношенията на служителите, които са упражнили правото си на пенсия</w:t>
      </w:r>
      <w:r>
        <w:br/>
        <w:t>за осигурителен стаж и възраст</w:t>
      </w:r>
    </w:p>
    <w:p w14:paraId="14B3E0FA" w14:textId="77777777" w:rsidR="005D44AF" w:rsidRDefault="00000000">
      <w:pPr>
        <w:pStyle w:val="Bodytext20"/>
        <w:framePr w:w="10004" w:h="9441" w:hRule="exact" w:wrap="none" w:vAnchor="page" w:hAnchor="page" w:x="1357" w:y="1633"/>
        <w:shd w:val="clear" w:color="auto" w:fill="auto"/>
        <w:spacing w:before="0" w:after="237" w:line="274" w:lineRule="exact"/>
        <w:ind w:right="620"/>
      </w:pPr>
      <w:r>
        <w:t>§.. За правоотношения на служители на Министерството на вътрешните работи, които са</w:t>
      </w:r>
      <w:r>
        <w:br/>
        <w:t>възникнали преди влизането в сила на този закон, максималното обезщетение по чл. 234,</w:t>
      </w:r>
      <w:r>
        <w:br/>
        <w:t>ал. 1 от Закона за Министерството на вътрешните работи е 20 месечни възнаграждения за</w:t>
      </w:r>
      <w:r>
        <w:br/>
        <w:t>годината, предхождаща прекратяването, а максималното обезщетение по чл. 234, ал. 2 е 15</w:t>
      </w:r>
      <w:r>
        <w:br/>
        <w:t>месечни възнаграждения за годината, предхождаща прекратяването. Обезщетения с размер</w:t>
      </w:r>
      <w:r>
        <w:br/>
        <w:t>по-голям от 10 месечни възнаграждения се изплащат на два пъти в две последователни</w:t>
      </w:r>
      <w:r>
        <w:br/>
        <w:t>години, като през първата година се изплащат 10 месечни възнаграждения”</w:t>
      </w:r>
    </w:p>
    <w:p w14:paraId="53CA8799" w14:textId="77777777" w:rsidR="005D44AF" w:rsidRDefault="00000000">
      <w:pPr>
        <w:pStyle w:val="Bodytext20"/>
        <w:framePr w:w="10004" w:h="9441" w:hRule="exact" w:wrap="none" w:vAnchor="page" w:hAnchor="page" w:x="1357" w:y="1633"/>
        <w:shd w:val="clear" w:color="auto" w:fill="auto"/>
        <w:spacing w:before="0" w:line="277" w:lineRule="exact"/>
        <w:ind w:right="620"/>
      </w:pPr>
      <w:r>
        <w:t>§.. В шестмесечен срок от влизането в сила на този закон Министърът на вътрешните</w:t>
      </w:r>
      <w:r>
        <w:br/>
        <w:t>работи извършва преглед на реално упражняваните функции от служителите по чл. 142,</w:t>
      </w:r>
      <w:r>
        <w:br/>
        <w:t>ал. 1, т. 1 от Закона за министерството на вътрешните работи и при установяване, че даден</w:t>
      </w:r>
      <w:r>
        <w:br/>
        <w:t>служител не изпълнява функции на полицейски органи и органи за пожарна безопасност и</w:t>
      </w:r>
      <w:r>
        <w:br/>
        <w:t>защита на населението, правоотношението се трансформира в такова по чл. 243, ал. 1, т. 2</w:t>
      </w:r>
      <w:r>
        <w:br/>
        <w:t>или т. 3.</w:t>
      </w:r>
    </w:p>
    <w:p w14:paraId="1BC0DBF1" w14:textId="77777777" w:rsidR="005D44AF" w:rsidRDefault="00000000">
      <w:pPr>
        <w:pStyle w:val="Bodytext20"/>
        <w:framePr w:w="10004" w:h="9441" w:hRule="exact" w:wrap="none" w:vAnchor="page" w:hAnchor="page" w:x="1357" w:y="1633"/>
        <w:shd w:val="clear" w:color="auto" w:fill="auto"/>
        <w:spacing w:before="0" w:after="0" w:line="277" w:lineRule="exact"/>
        <w:ind w:right="620"/>
      </w:pPr>
      <w:r>
        <w:t>§.. До достигане на обща щатна численост на Министерството на вътрешните работи от 45</w:t>
      </w:r>
      <w:r>
        <w:br/>
        <w:t>хиляди служители, разпоредбите на чл. 177 и чл. 180 от Закона за министерството на</w:t>
      </w:r>
      <w:r>
        <w:br/>
        <w:t>вътрешните работи се прилагат както следва:</w:t>
      </w:r>
    </w:p>
    <w:p w14:paraId="50C25A7B" w14:textId="77777777" w:rsidR="005D44AF" w:rsidRDefault="00000000">
      <w:pPr>
        <w:pStyle w:val="Bodytext20"/>
        <w:framePr w:w="10004" w:h="9441" w:hRule="exact" w:wrap="none" w:vAnchor="page" w:hAnchor="page" w:x="1357" w:y="1633"/>
        <w:numPr>
          <w:ilvl w:val="0"/>
          <w:numId w:val="5"/>
        </w:numPr>
        <w:shd w:val="clear" w:color="auto" w:fill="auto"/>
        <w:tabs>
          <w:tab w:val="left" w:pos="273"/>
        </w:tabs>
        <w:spacing w:before="0" w:after="0" w:line="274" w:lineRule="exact"/>
      </w:pPr>
      <w:r>
        <w:t>С намаление от 10 на сто, когато общата численост е над 51 хиляди</w:t>
      </w:r>
    </w:p>
    <w:p w14:paraId="4B1607C9" w14:textId="77777777" w:rsidR="005D44AF" w:rsidRDefault="00000000">
      <w:pPr>
        <w:pStyle w:val="Bodytext20"/>
        <w:framePr w:w="10004" w:h="9441" w:hRule="exact" w:wrap="none" w:vAnchor="page" w:hAnchor="page" w:x="1357" w:y="1633"/>
        <w:numPr>
          <w:ilvl w:val="0"/>
          <w:numId w:val="5"/>
        </w:numPr>
        <w:shd w:val="clear" w:color="auto" w:fill="auto"/>
        <w:tabs>
          <w:tab w:val="left" w:pos="295"/>
        </w:tabs>
        <w:spacing w:before="0" w:after="0" w:line="274" w:lineRule="exact"/>
      </w:pPr>
      <w:r>
        <w:t>С намаление от 6 на сто , когато общата численост е над 49 хиляди</w:t>
      </w:r>
    </w:p>
    <w:p w14:paraId="27358176" w14:textId="77777777" w:rsidR="005D44AF" w:rsidRDefault="00000000">
      <w:pPr>
        <w:pStyle w:val="Bodytext20"/>
        <w:framePr w:w="10004" w:h="9441" w:hRule="exact" w:wrap="none" w:vAnchor="page" w:hAnchor="page" w:x="1357" w:y="1633"/>
        <w:numPr>
          <w:ilvl w:val="0"/>
          <w:numId w:val="5"/>
        </w:numPr>
        <w:shd w:val="clear" w:color="auto" w:fill="auto"/>
        <w:tabs>
          <w:tab w:val="left" w:pos="295"/>
        </w:tabs>
        <w:spacing w:before="0" w:after="0" w:line="274" w:lineRule="exact"/>
      </w:pPr>
      <w:r>
        <w:t>С намаление от 4 на сто , когато общата численост е над 47 хиляди</w:t>
      </w:r>
    </w:p>
    <w:p w14:paraId="4AB464BB" w14:textId="77777777" w:rsidR="005D44AF" w:rsidRDefault="00000000">
      <w:pPr>
        <w:pStyle w:val="Bodytext20"/>
        <w:framePr w:w="10004" w:h="9441" w:hRule="exact" w:wrap="none" w:vAnchor="page" w:hAnchor="page" w:x="1357" w:y="1633"/>
        <w:numPr>
          <w:ilvl w:val="0"/>
          <w:numId w:val="5"/>
        </w:numPr>
        <w:shd w:val="clear" w:color="auto" w:fill="auto"/>
        <w:tabs>
          <w:tab w:val="left" w:pos="295"/>
        </w:tabs>
        <w:spacing w:before="0" w:after="234" w:line="274" w:lineRule="exact"/>
      </w:pPr>
      <w:r>
        <w:t>С намаление от 2 на сто , когато общата численост е над 45 хиляди</w:t>
      </w:r>
    </w:p>
    <w:p w14:paraId="0589441C" w14:textId="77777777" w:rsidR="005D44AF" w:rsidRDefault="00000000">
      <w:pPr>
        <w:pStyle w:val="Bodytext20"/>
        <w:framePr w:w="10004" w:h="9441" w:hRule="exact" w:wrap="none" w:vAnchor="page" w:hAnchor="page" w:x="1357" w:y="1633"/>
        <w:shd w:val="clear" w:color="auto" w:fill="auto"/>
        <w:spacing w:before="0" w:after="0" w:line="281" w:lineRule="exact"/>
        <w:ind w:right="620"/>
      </w:pPr>
      <w:r>
        <w:t>§.. Параграф .. (ЗМВР), т. 3, букви а) и б) влизат в сила на 01.01.2026 г, а буква в) влиза в</w:t>
      </w:r>
      <w:r>
        <w:br/>
        <w:t>сила на 01.02.2025 г.</w:t>
      </w:r>
    </w:p>
    <w:p w14:paraId="7E06A868" w14:textId="1C37287D" w:rsidR="005D44AF" w:rsidRDefault="00000000">
      <w:pPr>
        <w:pStyle w:val="Bodytext60"/>
        <w:framePr w:wrap="none" w:vAnchor="page" w:hAnchor="page" w:x="1368" w:y="11626"/>
        <w:shd w:val="clear" w:color="auto" w:fill="auto"/>
        <w:tabs>
          <w:tab w:val="left" w:pos="2257"/>
        </w:tabs>
        <w:spacing w:line="240" w:lineRule="exact"/>
      </w:pPr>
      <w:r>
        <w:rPr>
          <w:rStyle w:val="Bodytext6TimesNewRoman12pt"/>
          <w:rFonts w:eastAsia="Century Gothic"/>
        </w:rPr>
        <w:t>ВНОСИТЕЛИ:</w:t>
      </w:r>
      <w:r>
        <w:rPr>
          <w:rStyle w:val="Bodytext6TimesNewRoman12pt"/>
          <w:rFonts w:eastAsia="Century Gothic"/>
        </w:rPr>
        <w:tab/>
      </w:r>
    </w:p>
    <w:p w14:paraId="60778D7F" w14:textId="77777777" w:rsidR="005D44AF" w:rsidRDefault="00000000">
      <w:pPr>
        <w:pStyle w:val="Picturecaption20"/>
        <w:framePr w:wrap="none" w:vAnchor="page" w:hAnchor="page" w:x="1368" w:y="12140"/>
        <w:shd w:val="clear" w:color="auto" w:fill="auto"/>
        <w:spacing w:line="240" w:lineRule="exact"/>
      </w:pPr>
      <w:r>
        <w:t>Мартин Димитров</w:t>
      </w:r>
    </w:p>
    <w:p w14:paraId="657C3ABE" w14:textId="77777777" w:rsidR="005D44AF" w:rsidRDefault="00000000">
      <w:pPr>
        <w:pStyle w:val="Bodytext20"/>
        <w:framePr w:wrap="none" w:vAnchor="page" w:hAnchor="page" w:x="1368" w:y="12691"/>
        <w:shd w:val="clear" w:color="auto" w:fill="auto"/>
        <w:spacing w:before="0" w:after="0" w:line="240" w:lineRule="exact"/>
        <w:jc w:val="left"/>
      </w:pPr>
      <w:r>
        <w:t>Божидар Божанов</w:t>
      </w:r>
    </w:p>
    <w:p w14:paraId="30259F41" w14:textId="77777777" w:rsidR="005D44AF" w:rsidRDefault="005D44AF">
      <w:pPr>
        <w:rPr>
          <w:sz w:val="2"/>
          <w:szCs w:val="2"/>
        </w:rPr>
        <w:sectPr w:rsidR="005D44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5B56C8" w14:textId="77777777" w:rsidR="005D44AF" w:rsidRDefault="00000000">
      <w:pPr>
        <w:pStyle w:val="Heading20"/>
        <w:framePr w:w="9310" w:h="398" w:hRule="exact" w:wrap="none" w:vAnchor="page" w:hAnchor="page" w:x="1354" w:y="1408"/>
        <w:shd w:val="clear" w:color="auto" w:fill="auto"/>
        <w:spacing w:after="0" w:line="340" w:lineRule="exact"/>
        <w:ind w:right="20"/>
      </w:pPr>
      <w:bookmarkStart w:id="0" w:name="bookmark1"/>
      <w:r>
        <w:lastRenderedPageBreak/>
        <w:t>мотиви</w:t>
      </w:r>
      <w:bookmarkEnd w:id="0"/>
    </w:p>
    <w:p w14:paraId="011D0C27" w14:textId="77777777" w:rsidR="005D44AF" w:rsidRDefault="00000000">
      <w:pPr>
        <w:pStyle w:val="Bodytext20"/>
        <w:framePr w:w="9310" w:h="11611" w:hRule="exact" w:wrap="none" w:vAnchor="page" w:hAnchor="page" w:x="1354" w:y="2001"/>
        <w:shd w:val="clear" w:color="auto" w:fill="auto"/>
        <w:spacing w:before="0" w:after="237" w:line="270" w:lineRule="exact"/>
        <w:jc w:val="left"/>
      </w:pPr>
      <w:r>
        <w:t>Регламентират се разходите, които МФ може да финансира до приемането на закон за</w:t>
      </w:r>
      <w:r>
        <w:br/>
        <w:t>държавния бюджет за 2025 г. Като основа са ползвани текстовете от предишния</w:t>
      </w:r>
      <w:r>
        <w:br/>
      </w:r>
      <w:proofErr w:type="spellStart"/>
      <w:r>
        <w:t>удължителен</w:t>
      </w:r>
      <w:proofErr w:type="spellEnd"/>
      <w:r>
        <w:t xml:space="preserve"> закон от 2022 г. Ясната регламентация е в полза както на МФ, които ще имат</w:t>
      </w:r>
      <w:r>
        <w:br/>
        <w:t>повече яснота за допустимите разходни направления, така и за Народното събрание, което</w:t>
      </w:r>
      <w:r>
        <w:br/>
        <w:t>ще гласува конкретни правила за разходите.</w:t>
      </w:r>
    </w:p>
    <w:p w14:paraId="5267F14F" w14:textId="77777777" w:rsidR="005D44AF" w:rsidRDefault="00000000">
      <w:pPr>
        <w:pStyle w:val="Bodytext20"/>
        <w:framePr w:w="9310" w:h="11611" w:hRule="exact" w:wrap="none" w:vAnchor="page" w:hAnchor="page" w:x="1354" w:y="2001"/>
        <w:shd w:val="clear" w:color="auto" w:fill="auto"/>
        <w:spacing w:before="0" w:line="274" w:lineRule="exact"/>
        <w:jc w:val="left"/>
      </w:pPr>
      <w:r>
        <w:t>С увеличението на заплатите в МВР, влязло в сила на 01.01.2025 г, се създават</w:t>
      </w:r>
      <w:r>
        <w:br/>
        <w:t>предпоставки за редица реформи в заплащането, като част от тях са включени в</w:t>
      </w:r>
      <w:r>
        <w:br/>
        <w:t>настоящите предложения.</w:t>
      </w:r>
    </w:p>
    <w:p w14:paraId="78A145EE" w14:textId="77777777" w:rsidR="005D44AF" w:rsidRDefault="00000000">
      <w:pPr>
        <w:pStyle w:val="Bodytext20"/>
        <w:framePr w:w="9310" w:h="11611" w:hRule="exact" w:wrap="none" w:vAnchor="page" w:hAnchor="page" w:x="1354" w:y="2001"/>
        <w:shd w:val="clear" w:color="auto" w:fill="auto"/>
        <w:spacing w:before="0" w:after="237" w:line="274" w:lineRule="exact"/>
        <w:jc w:val="left"/>
      </w:pPr>
      <w:r>
        <w:t>Предлага се базата за изчисляване на заплатите да бъде съобразена със средната работна</w:t>
      </w:r>
      <w:r>
        <w:br/>
        <w:t>заплата за съответната административна област, а не както до момента - със средната за</w:t>
      </w:r>
      <w:r>
        <w:br/>
        <w:t>страната, като средата за страната ще се прилага единствено ако е средната за областта е</w:t>
      </w:r>
      <w:r>
        <w:br/>
        <w:t>по-висока от средната за страната. Целта на такава диференциация е да бъде съобразена с</w:t>
      </w:r>
      <w:r>
        <w:br/>
        <w:t>регионалните специфики на нивата на заплащане, вкл. с оглед заплащането в частния</w:t>
      </w:r>
      <w:r>
        <w:br/>
        <w:t>сектор - в много областни, приравняването към средната заплата за страната ще създадена</w:t>
      </w:r>
      <w:r>
        <w:br/>
        <w:t>дисбаланс с частния сектор, при който диференцирането е налице по обективни</w:t>
      </w:r>
      <w:r>
        <w:br/>
        <w:t>съображения (по-ниски разходи, конкуренция и др.).</w:t>
      </w:r>
    </w:p>
    <w:p w14:paraId="5E04A5C8" w14:textId="77777777" w:rsidR="005D44AF" w:rsidRDefault="00000000">
      <w:pPr>
        <w:pStyle w:val="Bodytext20"/>
        <w:framePr w:w="9310" w:h="11611" w:hRule="exact" w:wrap="none" w:vAnchor="page" w:hAnchor="page" w:x="1354" w:y="2001"/>
        <w:shd w:val="clear" w:color="auto" w:fill="auto"/>
        <w:spacing w:before="0" w:line="277" w:lineRule="exact"/>
        <w:jc w:val="left"/>
      </w:pPr>
      <w:r>
        <w:t>Предлага се намаляване на броя заплати, изплатени при прекратяване на</w:t>
      </w:r>
      <w:r>
        <w:br/>
        <w:t>правоотношенията в МВР, за всички бъдещи правоотношения, от 20 на 10 заплати.</w:t>
      </w:r>
      <w:r>
        <w:br/>
        <w:t>Настоящите служители запазват привилегиите, които са били налице към момента на</w:t>
      </w:r>
      <w:r>
        <w:br/>
        <w:t>тяхното наемане.</w:t>
      </w:r>
    </w:p>
    <w:p w14:paraId="7358E044" w14:textId="77777777" w:rsidR="005D44AF" w:rsidRDefault="00000000">
      <w:pPr>
        <w:pStyle w:val="Bodytext20"/>
        <w:framePr w:w="9310" w:h="11611" w:hRule="exact" w:wrap="none" w:vAnchor="page" w:hAnchor="page" w:x="1354" w:y="2001"/>
        <w:shd w:val="clear" w:color="auto" w:fill="auto"/>
        <w:spacing w:before="0" w:after="243" w:line="277" w:lineRule="exact"/>
        <w:jc w:val="left"/>
      </w:pPr>
      <w:r>
        <w:t>Предлага се натрупаният отпуск да се изплаща спрямо нивото на заплащане към края на</w:t>
      </w:r>
      <w:r>
        <w:br/>
        <w:t>годината, в която е натрупан съответният отпуск, а не към момента на изплащане.</w:t>
      </w:r>
    </w:p>
    <w:p w14:paraId="33A07F26" w14:textId="77777777" w:rsidR="005D44AF" w:rsidRDefault="00000000">
      <w:pPr>
        <w:pStyle w:val="Bodytext20"/>
        <w:framePr w:w="9310" w:h="11611" w:hRule="exact" w:wrap="none" w:vAnchor="page" w:hAnchor="page" w:x="1354" w:y="2001"/>
        <w:shd w:val="clear" w:color="auto" w:fill="auto"/>
        <w:spacing w:before="0" w:after="237" w:line="274" w:lineRule="exact"/>
        <w:jc w:val="left"/>
      </w:pPr>
      <w:r>
        <w:t>По отношение на базата за определяне на заплатите на държавните служители в МВР, с</w:t>
      </w:r>
      <w:r>
        <w:br/>
        <w:t>предложенията се отчита един дефицит на отчитането на средата работна заплата за</w:t>
      </w:r>
      <w:r>
        <w:br/>
        <w:t>страната - че държавни служители, вкл. такива по ЗМВР, не плащат здравни и пенсионни</w:t>
      </w:r>
      <w:r>
        <w:br/>
        <w:t>осигуровки, което означава, че нетната заплата би била завишена спрямо тази в частния</w:t>
      </w:r>
      <w:r>
        <w:br/>
        <w:t>сектор, където по трудово правоотношение служителят също дължи осигуровки. Поради</w:t>
      </w:r>
      <w:r>
        <w:br/>
        <w:t>това се въвежда намаляване на базата със стойността на дължимите осигуровки, ако</w:t>
      </w:r>
      <w:r>
        <w:br/>
        <w:t>правоотношението беше трудово такова.</w:t>
      </w:r>
    </w:p>
    <w:p w14:paraId="2F3AA4C1" w14:textId="77777777" w:rsidR="005D44AF" w:rsidRDefault="00000000">
      <w:pPr>
        <w:pStyle w:val="Bodytext20"/>
        <w:framePr w:w="9310" w:h="11611" w:hRule="exact" w:wrap="none" w:vAnchor="page" w:hAnchor="page" w:x="1354" w:y="2001"/>
        <w:shd w:val="clear" w:color="auto" w:fill="auto"/>
        <w:spacing w:before="0" w:line="277" w:lineRule="exact"/>
        <w:jc w:val="left"/>
      </w:pPr>
      <w:r>
        <w:t>Като еднократни мерки се предлага освобождаване в тримесечен срок на всички</w:t>
      </w:r>
      <w:r>
        <w:br/>
        <w:t>служители, упражнили право на пенсия, като при изплащане на обезщетения на стойност</w:t>
      </w:r>
      <w:r>
        <w:br/>
        <w:t>над 10 заплати, се предвижда това да бъде направено в две последователни години.</w:t>
      </w:r>
    </w:p>
    <w:p w14:paraId="77CF52AE" w14:textId="77777777" w:rsidR="005D44AF" w:rsidRDefault="00000000">
      <w:pPr>
        <w:pStyle w:val="Bodytext20"/>
        <w:framePr w:w="9310" w:h="11611" w:hRule="exact" w:wrap="none" w:vAnchor="page" w:hAnchor="page" w:x="1354" w:y="2001"/>
        <w:shd w:val="clear" w:color="auto" w:fill="auto"/>
        <w:spacing w:before="0" w:after="0" w:line="277" w:lineRule="exact"/>
        <w:jc w:val="left"/>
      </w:pPr>
      <w:r>
        <w:t>Предлага се и администрацията на Министерския съвет да публикува данни за</w:t>
      </w:r>
      <w:r>
        <w:br/>
        <w:t>служителите във всички министерства и техните подчинени структури, както и за броя на</w:t>
      </w:r>
      <w:r>
        <w:br/>
        <w:t>служителите, които са упражнили право на пенсия.</w:t>
      </w:r>
    </w:p>
    <w:p w14:paraId="67A3E3DB" w14:textId="77777777" w:rsidR="005D44AF" w:rsidRDefault="005D44AF">
      <w:pPr>
        <w:rPr>
          <w:sz w:val="2"/>
          <w:szCs w:val="2"/>
        </w:rPr>
        <w:sectPr w:rsidR="005D44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693223" w14:textId="77777777" w:rsidR="005D44AF" w:rsidRDefault="00000000">
      <w:pPr>
        <w:pStyle w:val="Bodytext20"/>
        <w:framePr w:w="9216" w:h="1667" w:hRule="exact" w:wrap="none" w:vAnchor="page" w:hAnchor="page" w:x="1364" w:y="1406"/>
        <w:shd w:val="clear" w:color="auto" w:fill="auto"/>
        <w:spacing w:before="0" w:after="0" w:line="266" w:lineRule="exact"/>
        <w:jc w:val="left"/>
      </w:pPr>
      <w:r>
        <w:lastRenderedPageBreak/>
        <w:t>Предлага се и временно намаляване на базата на заплащането до оптимизиране на състав</w:t>
      </w:r>
      <w:r>
        <w:br/>
        <w:t>на МВР със съответните прагове. По този начин се стимулира оптимизацията на щатната</w:t>
      </w:r>
      <w:r>
        <w:br/>
        <w:t>численост на министерството без да се отнема от заплащането на служителите в</w:t>
      </w:r>
      <w:r>
        <w:br/>
        <w:t>дългосрочен план, като при освобождаване на упражнилите право на пенсия (съгласно</w:t>
      </w:r>
      <w:r>
        <w:br/>
        <w:t>друга разпоредба на предложенията), на практика ще бъде постигната голяма част от</w:t>
      </w:r>
      <w:r>
        <w:br/>
        <w:t>заложената оптимизация.</w:t>
      </w:r>
    </w:p>
    <w:p w14:paraId="7FB51991" w14:textId="77777777" w:rsidR="005D44AF" w:rsidRDefault="005D44AF">
      <w:pPr>
        <w:rPr>
          <w:sz w:val="2"/>
          <w:szCs w:val="2"/>
        </w:rPr>
      </w:pPr>
    </w:p>
    <w:sectPr w:rsidR="005D44A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532F" w14:textId="77777777" w:rsidR="009E1B44" w:rsidRDefault="009E1B44">
      <w:r>
        <w:separator/>
      </w:r>
    </w:p>
  </w:endnote>
  <w:endnote w:type="continuationSeparator" w:id="0">
    <w:p w14:paraId="33E03CC8" w14:textId="77777777" w:rsidR="009E1B44" w:rsidRDefault="009E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549A" w14:textId="77777777" w:rsidR="009E1B44" w:rsidRDefault="009E1B44"/>
  </w:footnote>
  <w:footnote w:type="continuationSeparator" w:id="0">
    <w:p w14:paraId="2CCEADDC" w14:textId="77777777" w:rsidR="009E1B44" w:rsidRDefault="009E1B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E14C2"/>
    <w:multiLevelType w:val="multilevel"/>
    <w:tmpl w:val="0C429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564DD8"/>
    <w:multiLevelType w:val="multilevel"/>
    <w:tmpl w:val="22F80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AD33EB"/>
    <w:multiLevelType w:val="multilevel"/>
    <w:tmpl w:val="FADEB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5F29E8"/>
    <w:multiLevelType w:val="multilevel"/>
    <w:tmpl w:val="A9E43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705B54"/>
    <w:multiLevelType w:val="multilevel"/>
    <w:tmpl w:val="EB1AC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4639254">
    <w:abstractNumId w:val="4"/>
  </w:num>
  <w:num w:numId="2" w16cid:durableId="1984891144">
    <w:abstractNumId w:val="1"/>
  </w:num>
  <w:num w:numId="3" w16cid:durableId="1763256279">
    <w:abstractNumId w:val="3"/>
  </w:num>
  <w:num w:numId="4" w16cid:durableId="2133477177">
    <w:abstractNumId w:val="0"/>
  </w:num>
  <w:num w:numId="5" w16cid:durableId="34571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AF"/>
    <w:rsid w:val="005C1D79"/>
    <w:rsid w:val="005D44AF"/>
    <w:rsid w:val="006E481B"/>
    <w:rsid w:val="009E1B44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1A3B"/>
  <w15:docId w15:val="{B2592383-9B88-4F3D-9D9E-906CC577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Heading1">
    <w:name w:val="Heading #1_"/>
    <w:basedOn w:val="DefaultParagraphFont"/>
    <w:link w:val="Heading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Heading11">
    <w:name w:val="Heading #1"/>
    <w:basedOn w:val="Heading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Heading119ptItalic">
    <w:name w:val="Heading #1 + 19 pt;Italic"/>
    <w:basedOn w:val="Heading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bg-BG" w:eastAsia="bg-BG" w:bidi="bg-BG"/>
    </w:rPr>
  </w:style>
  <w:style w:type="character" w:customStyle="1" w:styleId="Bodytext3Spacing0pt">
    <w:name w:val="Body text (3) + Spacing 0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Spacing0pt0">
    <w:name w:val="Body text (3) + Spacing 0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16ptItalicSpacing-2pt">
    <w:name w:val="Body text (3) + 16 pt;Italic;Spacing -2 pt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bg-BG" w:eastAsia="bg-BG" w:bidi="bg-BG"/>
    </w:rPr>
  </w:style>
  <w:style w:type="character" w:customStyle="1" w:styleId="Bodytext3Spacing0pt1">
    <w:name w:val="Body text (3) + Spacing 0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16ptItalic">
    <w:name w:val="Body text (4) + 16 pt;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Bodytext6TimesNewRoman12pt">
    <w:name w:val="Body text (6) + Times New Roman;12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Picturecaption2">
    <w:name w:val="Picture caption (2)_"/>
    <w:basedOn w:val="DefaultParagraphFont"/>
    <w:link w:val="Pictur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425" w:lineRule="exact"/>
      <w:jc w:val="both"/>
      <w:outlineLvl w:val="0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80" w:after="24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234" w:lineRule="exac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</dc:creator>
  <cp:lastModifiedBy>Дени Т</cp:lastModifiedBy>
  <cp:revision>2</cp:revision>
  <dcterms:created xsi:type="dcterms:W3CDTF">2025-01-13T18:45:00Z</dcterms:created>
  <dcterms:modified xsi:type="dcterms:W3CDTF">2025-01-13T18:49:00Z</dcterms:modified>
</cp:coreProperties>
</file>