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MS Sans Serif" w:eastAsia="Times New Roman" w:hAnsi="MS Sans Serif" w:cs="Tahoma"/>
          <w:b/>
          <w:bCs/>
          <w:color w:val="000000"/>
          <w:sz w:val="36"/>
          <w:lang w:eastAsia="bg-BG"/>
        </w:rPr>
        <w:t>РЕШЕНИЕ</w:t>
      </w:r>
    </w:p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MS Sans Serif" w:eastAsia="Times New Roman" w:hAnsi="MS Sans Serif" w:cs="Tahoma"/>
          <w:b/>
          <w:bCs/>
          <w:color w:val="000000"/>
          <w:sz w:val="28"/>
          <w:lang w:eastAsia="bg-BG"/>
        </w:rPr>
        <w:t>№ 6922</w:t>
      </w:r>
    </w:p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MS Sans Serif" w:eastAsia="Times New Roman" w:hAnsi="MS Sans Serif" w:cs="Tahoma"/>
          <w:b/>
          <w:bCs/>
          <w:color w:val="000000"/>
          <w:sz w:val="28"/>
          <w:lang w:eastAsia="bg-BG"/>
        </w:rPr>
        <w:t>София, 06.06.2024 г.</w:t>
      </w:r>
    </w:p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MS Sans Serif" w:eastAsia="Times New Roman" w:hAnsi="MS Sans Serif" w:cs="Tahoma"/>
          <w:b/>
          <w:bCs/>
          <w:color w:val="000000"/>
          <w:sz w:val="28"/>
          <w:lang w:eastAsia="bg-BG"/>
        </w:rPr>
        <w:t>В ИМЕТО НА НАРОДА</w:t>
      </w:r>
    </w:p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MS Sans Serif" w:eastAsia="Times New Roman" w:hAnsi="MS Sans Serif" w:cs="Tahoma"/>
          <w:b/>
          <w:bCs/>
          <w:color w:val="000000"/>
          <w:sz w:val="21"/>
          <w:lang w:eastAsia="bg-BG"/>
        </w:rPr>
        <w:t>Върховният административен съд на Република България - Второ отделение,</w:t>
      </w:r>
      <w:r w:rsidRPr="002071C5">
        <w:rPr>
          <w:rFonts w:ascii="MS Sans Serif" w:eastAsia="Times New Roman" w:hAnsi="MS Sans Serif" w:cs="Tahoma"/>
          <w:color w:val="000000"/>
          <w:sz w:val="21"/>
          <w:szCs w:val="21"/>
          <w:lang w:eastAsia="bg-BG"/>
        </w:rPr>
        <w:t> в съдебно заседание на седми май две хиляди двадесет и четвърта година в състав: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1"/>
        <w:gridCol w:w="4545"/>
        <w:gridCol w:w="6224"/>
      </w:tblGrid>
      <w:tr w:rsidR="002071C5" w:rsidRPr="002071C5" w:rsidTr="002071C5">
        <w:tc>
          <w:tcPr>
            <w:tcW w:w="0" w:type="auto"/>
            <w:gridSpan w:val="2"/>
            <w:shd w:val="clear" w:color="auto" w:fill="FFFFFF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</w:tr>
      <w:tr w:rsidR="002071C5" w:rsidRPr="002071C5" w:rsidTr="002071C5">
        <w:tc>
          <w:tcPr>
            <w:tcW w:w="0" w:type="auto"/>
            <w:gridSpan w:val="2"/>
            <w:shd w:val="clear" w:color="auto" w:fill="FFFFFF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b/>
                <w:bCs/>
                <w:caps/>
                <w:color w:val="000000"/>
                <w:sz w:val="21"/>
                <w:lang w:eastAsia="bg-BG"/>
              </w:rPr>
              <w:t>ПРЕДСЕДАТЕЛ:</w:t>
            </w:r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aps/>
                <w:color w:val="000000"/>
                <w:sz w:val="21"/>
                <w:szCs w:val="21"/>
                <w:lang w:eastAsia="bg-BG"/>
              </w:rPr>
              <w:t>ГЕОРГИ КОЛЕВ</w:t>
            </w:r>
          </w:p>
        </w:tc>
      </w:tr>
      <w:tr w:rsidR="002071C5" w:rsidRPr="002071C5" w:rsidTr="002071C5">
        <w:tc>
          <w:tcPr>
            <w:tcW w:w="0" w:type="auto"/>
            <w:gridSpan w:val="2"/>
            <w:shd w:val="clear" w:color="auto" w:fill="FFFFFF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b/>
                <w:bCs/>
                <w:caps/>
                <w:color w:val="000000"/>
                <w:sz w:val="21"/>
                <w:lang w:eastAsia="bg-BG"/>
              </w:rPr>
              <w:t>ЧЛЕНОВЕ:</w:t>
            </w:r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СЕВДАЛИНА ЧЕРВЕНКОВА</w:t>
            </w: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br/>
              <w:t>СТЕФКА КЕМАЛОВА</w:t>
            </w:r>
          </w:p>
        </w:tc>
      </w:tr>
      <w:tr w:rsidR="002071C5" w:rsidRPr="002071C5" w:rsidTr="002071C5">
        <w:tc>
          <w:tcPr>
            <w:tcW w:w="1965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</w:tr>
      <w:tr w:rsidR="002071C5" w:rsidRPr="002071C5" w:rsidTr="002071C5">
        <w:tc>
          <w:tcPr>
            <w:tcW w:w="1965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при секретар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 xml:space="preserve">Михаела </w:t>
            </w:r>
            <w:proofErr w:type="spellStart"/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Тунова</w:t>
            </w:r>
            <w:proofErr w:type="spellEnd"/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и с участието</w:t>
            </w:r>
          </w:p>
        </w:tc>
      </w:tr>
      <w:tr w:rsidR="002071C5" w:rsidRPr="002071C5" w:rsidTr="002071C5">
        <w:tc>
          <w:tcPr>
            <w:tcW w:w="1965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на прокурора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 xml:space="preserve">Цветанка </w:t>
            </w:r>
            <w:proofErr w:type="spellStart"/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Борилова</w:t>
            </w:r>
            <w:proofErr w:type="spellEnd"/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изслуша докладваното</w:t>
            </w:r>
          </w:p>
        </w:tc>
      </w:tr>
      <w:tr w:rsidR="002071C5" w:rsidRPr="002071C5" w:rsidTr="002071C5">
        <w:tc>
          <w:tcPr>
            <w:tcW w:w="1965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от председателя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Георги Колев</w:t>
            </w:r>
          </w:p>
        </w:tc>
        <w:tc>
          <w:tcPr>
            <w:tcW w:w="4683" w:type="dxa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</w:tr>
      <w:tr w:rsidR="002071C5" w:rsidRPr="002071C5" w:rsidTr="002071C5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MS Sans Serif" w:eastAsia="Times New Roman" w:hAnsi="MS Sans Serif" w:cs="Tahoma"/>
                <w:color w:val="000000"/>
                <w:sz w:val="21"/>
                <w:szCs w:val="21"/>
                <w:lang w:eastAsia="bg-BG"/>
              </w:rPr>
              <w:t>по административно дело № 1631/2024 г.</w:t>
            </w:r>
          </w:p>
        </w:tc>
      </w:tr>
      <w:tr w:rsidR="002071C5" w:rsidRPr="002071C5" w:rsidTr="002071C5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2071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</w:tr>
    </w:tbl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Производството по делото е по реда на чл. 208 и сл. от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Административнопроцесуалния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кодекс (АПК).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Образувано е по касационна жалба на К. М. К., чрез процесуалния си представител, против Решение № 192/29.11.2023 г., по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адм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. д. № 257/2023 г., на Административен съд - Ямбол. В жалбата се правят оплаквания за неправилност на съдебния акт като постановен при неправилно приложение на материалния закон и необоснованост -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отменителни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основания по чл. 209, т. 3 АПК. Иска се отмяна на оспореното решение и постановяване на друго, с което да се уважи депозираната жалба. Претендира присъждане на разноски за двете съдебни инстанции.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Ответната страна – Изпълнителния директор на Агенция за социално подпомагане, чрез процесуалния си представител оспорва касационната жалба. Претендира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юрисконсултско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възнаграждение.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Представителят на Върховна прокуратура дава мотивирано заключение за неоснователност на жалбата.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Върховният административен съд, състав на второ отделение намира касационната жалба за допустима, като подадена в срока по чл. 211, ал. 1 АПК и от надлежна страна.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Разгледана по същество е ОСНОВАТЕЛНА, по следните съображения: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С оспореното решение Административен съд - Ямбол е отхвърлил жалбата на К. М. К. срещу Заповед № ЧР-СП-271/30.08.2023 г., на Изпълнителния директор на Агенция за социално подпомагане, с която на основание чл. 12, ал. 1 и ал. 4 ЗДСл служебното му правоотношение е прекратено в срока на изпитване и е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разпоредено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на служителя да се изплатят посочените в заповедта обезщетения. Фактическата обстановка по делото е безспорна.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Касаторът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е назначен за първи път на държавна служба на длъжност „Директор“ на Регионална дирекция за социално подпомагане, гр. Ямбол със Заповед за назначаване № ЧР-1600 от 15.04.2022 г. на Изпълнителния директор на Агенция за социално подпомагане, считано от 19.04.2022 г. Служебното му правоотношение е прекратено на основание чл. 12, ал. 1 и ал. 4 ЗДСл със Заповед ЧП-СП-2 71/30.08.2023 г., считано от 31.08.2023 г. Не се спори също, че с назначаването му на посочената длъжност К. М. К. постъпва за първи път на държавна служба, което се установява и от саморъчно попълнената и подписана от него декларация с дата 15.04.2022 г., налична в приобщената по делото административна преписка. Съдът приема, че оспорената заповед е издадена от компетентен административен орган – Изпълнителния директор на АСП, който се явява орган по назначението по смисъла на чл. 108, ал. 1 от ЗДСл както и че при издаването ѝ не са допуснати съществени нарушения на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административнопроизводствените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правила. С оглед доказателствата по делото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първоинстанционният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съд приема, че постъпването на държавна служба от страна на жалбоподателя е осъществено на 19.04.2022 г. и в този смисъл едногодишният изпитателен срок би следвало да изтече на 19.04.2023 г. За времето преди прекратяване на служебното правоотношение оспорващият е ползвал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законоустановени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отпуски по смисъла на чл. 12, ал. 3 от ЗДСл, както следва: по представени пред работодателя болнични листи – общо 129 дни отпуск за временна неработоспособност с приспадане на анулирания БЛ за времето от 29.08.2022 г. до 27.09.2022 г. (30 дни), както и полагаем платен и неплатен годишен отпуск – общо 29 дни, сумарно възлизащи на 158 дни, или около пет месеца.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lastRenderedPageBreak/>
        <w:t xml:space="preserve">Съдът, също така е развил доводи, че правният режим, на който се подчиняват служебните правоотношения, не предвижда закрила при уволнение на държавните служители в случаите на трудоустрояване или на боледуващите от болест, определена в наредба на министъра на здравеопазването. При наличието на нарочна уредба на правното положение на държавните служители отклонения от нея могат се предвидят само с изрична правна норма.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Първоинстанционният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съд приема, че регламентираната в чл. 333, ал. 1, т. 2 и т. 4 от КТ закрила при уволнение на работник или служител не може да бъде прилагана по отношение на служебните правоотношения по реда на ЗДСл, в който закон е предвидено единствено ограничението по чл. 107б,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неотносимо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към жалбоподателя. Позоваването на въведена с КТ закрила не отчита съществените отлики между трудовите и служебните правоотношения, подчинени на различен правен режим, независимо от сходния предмет -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престиране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на работна сила срещу заплащане и аналогията в този случай е недопустима. Фактът, че след назначаването си в РДСП и към момента на съобщаването на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процесната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заповед държавният служител е освидетелстван пред ТЕЛК и е с 50 % ТНР с диагноза „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застойна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сърдечна недостатъчност“, е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ирелевантен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за спора относно законосъобразността на акта – наличието на това обстоятелство не съставлява нарушение на закона, опорочаващо издадения индивидуален административен акт.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При тези установени факти по делото,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първоинстанционният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съд е приел, че Заповед № ЧР-СП-2 71/30.08.2023 г, е издадена в рамките на предвидения в закона едногодишен изпитателен срок в полза на органа по назначение, отхвърлил е жалбата като неоснователна и е оставил в сила обжалваният административен акт.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Касационната инстанция намира обжалваното решение за неправилно поради противоречието му с разпоредбите на материалния закон - в случая с нормата на чл. 12 от ЗДСл. Според цитираната норма, когато кандидатът се назначава за първи път на държавна служба в едногодишен срок, считано от встъпване в длъжност, органът по назначаване може да прекрати служебното правоотношение без предизвестие. За да може органът да упражни това свое право, е необходимо наличието на една позитивна предпоставка - назначаване на държавния служител за първи път на държавна служба и една отрицателна предпоставка - да не е изминала една година от датата, на която държавния служител е встъпил в длъжност.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В настоящия случай отрицателната предпоставка на чл. 12, ал. 1 от ЗДСл - да не е изминала една година от датата, на която държавния служител е встъпил в длъжност, не е налице. В случая не е спорно, че К. М. К. встъпва в длъжност за първи път. Жалбоподателят е назначен за първи път на държавна служба със Заповед № ЧР-1600 от 15.04.2022 г. на ИД на АСП, считано от 19.04.2022 г. Едногодишния срок следва да изтече на 19.04.2023 г. Към тези 365 дни (една година) добавим платен и неплатен отпуск, който е в размер на 28 работни дни (30 календарни дни) и болнични в размер на 104 календарни дни. Съдът неправилно е приспаднал анулирания болничен лист 30 дни от 29.08.2022 г. до 27.09.2022 г. Този болничен лист е редовно издаден. По представените по делото доказателства се установява, че дублираният и анулиран болничен лист е от 14.09.2022 г. до 19.10.2022 г. в размер на 36 календарни дни. Приложени са по делото от ответната страна и приети като доказателство и други анулирани болнични листи – БЛ от 11.01.2023 г. до 16.01.2023 г. – 6 дни; БЛ 14.07.2023 г. до 18.07.2023 г. – 5 дни; БЛ от 01.07.2022 г. до 08.07.2022 г. – 8 дни. Общо анулираните болнични листи са за 55 дни. Всички анулирани болнични листи са съобразени с НМЕ със зачертани диагонални линии на текста „издаване“ в горния ляв ъгъл. Редовните болнични листи са за 104 календарни дни. Добавяйки към 365 дни (една календарна година) 104 дни и 28 дни (отпуск) се получават 497 дни. В случая срокът визиран с нормата на чл. 12 ЗДСл е изтекъл на 29.07.2023 г. Продължителността на ползвания платен отпуск следва да се определи в работни дни, така както е установен в чл. 56, ал. 1 от ЗДСл, в какъвто смисъл е ясната разпоредба на ал. 3 на чл. 12 от ЗДСл. Този извод не се променя от обстоятелството, че във времето, в което служителя фактически не е на работа, обективно се включват и двата последователни почивни дни. Седмичната почивка от два последователни дни (в случая събота и неделя) е нормирана в чл. 54 от ЗДСл и не може да се квалифицира като платен отпуск, когато попада в неговите рамки.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Първоинстанционният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съд неправилно е изчислил отпуск в размер на 29 дни, както и болнични листи в размер на 129 дни и достига до грешни изводи, че не е изтекъл едногодишния изпитателен срок.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Неправилно е заключението на съда за законосъобразност на заповедта. Заповедта е незаконосъобразна като същата се изразява в неспазване на процедурата по чл. 333, ал. 1, т. 3 КТ във връзка с Наредба № 5 от 1987 г. за болестите, при които работниците, боледуващи от тях, имат </w:t>
      </w: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lastRenderedPageBreak/>
        <w:t>особена закрила съгласно чл. 333 КТ, задължаваща работодателя да получи предварително разрешение от инспекцията по труда преди да прекрати правоотношението със служителя, имащ съответното заболяване. По делото е установено, че жалбоподателят страда от заболяване, включено в приложното поле на чл. 1, ал. 1 от Наредба № 5 от 1987 г. Това обстоятелство е надлежно удостоверено по делото с приложено ЕР на ТЕЛК № 93227 от 19.12.2022 г., съгласно което на К. М. К. е определена 50% трайно намалена работоспособност поради общо заболяване: „[заличен текст]”.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Изложените съображения, свързани с приложимост на процедурата по чл. 333, ал. 1, т. 3 КТ и в случаите на прекратяване на служебното правоотношение по реда на ЗДСл предвид изискването за равно третиране и забраната за дискриминация в областта на заетостта и упражняване правото на труд, установени с разпоредбите на Закона за защита от дискриминация и Директива 2000/78 ЕО на Съвета от 27 ноември 2000 година за създаване на основна рамка за равно третиране в областта на заетостта и професиите, се споделят от настоящия състав. В този смисъл съдът несъобразява задължителните указания на СЕС, дадени в решение от 09.03.2017 г. по дело С-406/2015 г., съгласно които член 7, параграф 2 от Директива 2000/78/ЕО на Съвета от 27 ноември 2000 година за създаване на основна рамка за равно третиране в областта на заетостта и професиите, в светлината на Конвенцията на Организацията на обединените нации за правата на хората с увреждания и във връзка с основния принцип на равно третиране, закрепен в членове 20 и 21 от Хартата на основните права на Европейския съюз, следва да се тълкува в смисъл, че допуска по принцип предоставянето на специфична закрила при уволнение на лица с определени увреждания, работещи по трудово правоотношение, без съответна такава защита на държавните служители със същите увреждания, освен ако се установи нарушение на принципа на равно третиране. Ако обаче е налице такова нарушение, задължението за спазване на правото на Европейския съюз изисква приложното поле на националните правила за закрила да се разшири и спрямо държавните служители. Насоките на СЕС в цитираното решение обосновават извод за приложимост на особената закрила при уволнение по Кодекса на труда и спрямо държавните служители, доколкото различието в правната уредба, предоставящо закрила при уволнение само на тези лица с увреждания, работещи по трудово правоотношение, би поставило жалбоподателя, който е засегнат от същото заболяване, но е държавен служител, в по–неблагоприятно положение. Следователно, неспазването в случая на процедурата по чл. 333, ал. 1, т. 3 КТ е самостоятелно основание за отмяна на заповедта.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Предвид на изложеното, решението на административния съд е неправилно и следва да бъде отменено, като вместо него настоящата инстанция постанови друго по съществото на спора, като отмени оспорената заповед.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При този изход на спора претенцията на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касатора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за присъждане на разноски е основателна като своевременно направена и доказана и следва да бъде уважена, като на основание чл. 143, ал. 1 АПК му бъде присъдено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претендиранто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адвокатско възнаграждение съгласно приложения списък по чл.80 ГПК за двете съдебни инстанции в общ размер на 2000 (две хиляди) лева (800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лв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за пред АС Ямбол и 1200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лв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за пред ВАС).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Воден от горното и на основание чл. 222, ал. 1 от АПК, Върховният административен съд, второ отделение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center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РЕШИ: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9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 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ОТМЕНЯ РЕШЕНИЕ№ 192/29.11.2023 г., по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адм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. д. № 257/2023 г., на Административен съд - Ямбол и вместо него ПОСТАНОВЯВА: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lastRenderedPageBreak/>
        <w:t xml:space="preserve">ОТМЕНЯ Заповед № ЧР-СП-271/30.08.2023 г., на Изпълнителния директор на Агенция за социално подпомагане с която на основание чл. 12, ал. 1 и ал. 4 ЗДСл служебното му правоотношение е прекратено в срока на изпитване и е </w:t>
      </w:r>
      <w:proofErr w:type="spellStart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разпоредено</w:t>
      </w:r>
      <w:proofErr w:type="spellEnd"/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 xml:space="preserve"> на служителя да се изплатят посочените в заповедта обезщетения.</w:t>
      </w:r>
    </w:p>
    <w:p w:rsidR="002071C5" w:rsidRPr="002071C5" w:rsidRDefault="002071C5" w:rsidP="002071C5">
      <w:pPr>
        <w:shd w:val="clear" w:color="auto" w:fill="FFFFFF"/>
        <w:spacing w:after="0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ОСЪЖДА Агенция за социално подпомагане да заплати в полза на К. М. К., [ЕГН], гр. Ямбол, [адрес], направените по делото разноски в размер на 2000 (две хиляди) лева.</w:t>
      </w:r>
    </w:p>
    <w:p w:rsidR="002071C5" w:rsidRPr="002071C5" w:rsidRDefault="002071C5" w:rsidP="002071C5">
      <w:pPr>
        <w:shd w:val="clear" w:color="auto" w:fill="FFFFFF"/>
        <w:spacing w:after="4" w:line="240" w:lineRule="auto"/>
        <w:ind w:firstLine="708"/>
        <w:jc w:val="both"/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</w:pPr>
      <w:r w:rsidRPr="002071C5">
        <w:rPr>
          <w:rFonts w:ascii="MS Sans Serif" w:eastAsia="Times New Roman" w:hAnsi="MS Sans Serif" w:cs="Times New Roman"/>
          <w:color w:val="000000"/>
          <w:sz w:val="24"/>
          <w:szCs w:val="24"/>
          <w:lang w:eastAsia="bg-BG"/>
        </w:rPr>
        <w:t>РЕШЕНИЕТО е окончателно.</w:t>
      </w:r>
    </w:p>
    <w:p w:rsidR="002071C5" w:rsidRPr="002071C5" w:rsidRDefault="002071C5" w:rsidP="002071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2071C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 </w:t>
      </w:r>
    </w:p>
    <w:tbl>
      <w:tblPr>
        <w:tblW w:w="11198" w:type="dxa"/>
        <w:tblCellMar>
          <w:left w:w="0" w:type="dxa"/>
          <w:right w:w="0" w:type="dxa"/>
        </w:tblCellMar>
        <w:tblLook w:val="04A0"/>
      </w:tblPr>
      <w:tblGrid>
        <w:gridCol w:w="3830"/>
        <w:gridCol w:w="3449"/>
        <w:gridCol w:w="3919"/>
      </w:tblGrid>
      <w:tr w:rsidR="002071C5" w:rsidRPr="002071C5" w:rsidTr="002071C5">
        <w:trPr>
          <w:trHeight w:val="272"/>
        </w:trPr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19" w:type="dxa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071C5" w:rsidRPr="002071C5" w:rsidTr="002071C5">
        <w:trPr>
          <w:trHeight w:val="560"/>
        </w:trPr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b/>
                <w:bCs/>
                <w:color w:val="000000"/>
                <w:sz w:val="24"/>
                <w:szCs w:val="24"/>
                <w:lang w:eastAsia="bg-BG"/>
              </w:rPr>
              <w:t>Вярно с оригинала,</w:t>
            </w:r>
          </w:p>
        </w:tc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b/>
                <w:bCs/>
                <w:caps/>
                <w:color w:val="000000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19" w:type="dxa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color w:val="000000"/>
                <w:sz w:val="24"/>
                <w:szCs w:val="24"/>
                <w:lang w:eastAsia="bg-BG"/>
              </w:rPr>
              <w:t>/п/ ГЕОРГИ КОЛЕВ</w:t>
            </w:r>
            <w:r w:rsidRPr="002071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</w:p>
        </w:tc>
      </w:tr>
      <w:tr w:rsidR="002071C5" w:rsidRPr="002071C5" w:rsidTr="002071C5">
        <w:trPr>
          <w:trHeight w:val="833"/>
        </w:trPr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0" w:type="auto"/>
            <w:hideMark/>
          </w:tcPr>
          <w:p w:rsidR="002071C5" w:rsidRPr="002071C5" w:rsidRDefault="002071C5" w:rsidP="0020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b/>
                <w:bCs/>
                <w:caps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19" w:type="dxa"/>
            <w:vAlign w:val="center"/>
            <w:hideMark/>
          </w:tcPr>
          <w:p w:rsidR="002071C5" w:rsidRPr="002071C5" w:rsidRDefault="002071C5" w:rsidP="0020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1C5">
              <w:rPr>
                <w:rFonts w:ascii="MS Sans Serif" w:eastAsia="Times New Roman" w:hAnsi="MS Sans Serif" w:cs="Times New Roman"/>
                <w:color w:val="000000"/>
                <w:sz w:val="24"/>
                <w:szCs w:val="24"/>
                <w:lang w:eastAsia="bg-BG"/>
              </w:rPr>
              <w:t>/п/ СЕВДАЛИНА ЧЕРВЕНКОВА</w:t>
            </w:r>
            <w:r w:rsidRPr="002071C5">
              <w:rPr>
                <w:rFonts w:ascii="MS Sans Serif" w:eastAsia="Times New Roman" w:hAnsi="MS Sans Serif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2071C5">
              <w:rPr>
                <w:rFonts w:ascii="MS Sans Serif" w:eastAsia="Times New Roman" w:hAnsi="MS Sans Serif" w:cs="Times New Roman"/>
                <w:color w:val="000000"/>
                <w:sz w:val="24"/>
                <w:szCs w:val="24"/>
                <w:lang w:eastAsia="bg-BG"/>
              </w:rPr>
              <w:br/>
              <w:t>/п/ СТЕФКА КЕМАЛОВА</w:t>
            </w:r>
          </w:p>
        </w:tc>
      </w:tr>
    </w:tbl>
    <w:p w:rsidR="00215197" w:rsidRDefault="00215197"/>
    <w:sectPr w:rsidR="00215197" w:rsidSect="00207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71C5"/>
    <w:rsid w:val="002071C5"/>
    <w:rsid w:val="0021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07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127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227">
          <w:marLeft w:val="0"/>
          <w:marRight w:val="0"/>
          <w:marTop w:val="45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732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98">
          <w:marLeft w:val="0"/>
          <w:marRight w:val="0"/>
          <w:marTop w:val="45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2024-06-24T12:58:00Z</dcterms:created>
  <dcterms:modified xsi:type="dcterms:W3CDTF">2024-06-24T12:59:00Z</dcterms:modified>
</cp:coreProperties>
</file>