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A2876" w14:textId="523F0E4F" w:rsidR="00B91ED6" w:rsidRPr="00B91ED6" w:rsidRDefault="00B91ED6" w:rsidP="00B91ED6">
      <w:pPr>
        <w:shd w:val="clear" w:color="auto" w:fill="FFFFFF"/>
        <w:spacing w:before="120" w:after="120" w:line="240" w:lineRule="auto"/>
        <w:ind w:firstLine="708"/>
        <w:jc w:val="center"/>
        <w:rPr>
          <w:rFonts w:ascii="Times New Roman" w:eastAsia="Times New Roman" w:hAnsi="Times New Roman" w:cs="Times New Roman"/>
          <w:b/>
          <w:bCs/>
          <w:color w:val="202122"/>
          <w:sz w:val="40"/>
          <w:szCs w:val="40"/>
          <w:lang w:eastAsia="bg-BG"/>
        </w:rPr>
      </w:pPr>
      <w:r w:rsidRPr="00B91ED6">
        <w:rPr>
          <w:rFonts w:ascii="Times New Roman" w:eastAsia="Times New Roman" w:hAnsi="Times New Roman" w:cs="Times New Roman"/>
          <w:b/>
          <w:bCs/>
          <w:color w:val="202122"/>
          <w:sz w:val="40"/>
          <w:szCs w:val="40"/>
          <w:lang w:eastAsia="bg-BG"/>
        </w:rPr>
        <w:t>Констатации</w:t>
      </w:r>
    </w:p>
    <w:p w14:paraId="6EBDF80E" w14:textId="77777777" w:rsidR="00B91ED6" w:rsidRDefault="00B91ED6" w:rsidP="00BC1E1C">
      <w:pPr>
        <w:shd w:val="clear" w:color="auto" w:fill="FFFFFF"/>
        <w:spacing w:before="120" w:after="120" w:line="240" w:lineRule="auto"/>
        <w:ind w:firstLine="708"/>
        <w:jc w:val="both"/>
        <w:rPr>
          <w:rFonts w:ascii="Times New Roman" w:hAnsi="Times New Roman" w:cs="Times New Roman"/>
          <w:b/>
          <w:bCs/>
          <w:sz w:val="32"/>
          <w:szCs w:val="32"/>
        </w:rPr>
      </w:pPr>
    </w:p>
    <w:p w14:paraId="1556824D" w14:textId="77777777" w:rsidR="00CD5134" w:rsidRDefault="00CD5134" w:rsidP="00CD5134">
      <w:pPr>
        <w:shd w:val="clear" w:color="auto" w:fill="FFFFFF"/>
        <w:spacing w:before="120" w:after="120" w:line="240" w:lineRule="auto"/>
        <w:ind w:firstLine="708"/>
        <w:jc w:val="both"/>
        <w:rPr>
          <w:rFonts w:ascii="Times New Roman" w:eastAsia="Times New Roman" w:hAnsi="Times New Roman" w:cs="Times New Roman"/>
          <w:color w:val="202122"/>
          <w:sz w:val="24"/>
          <w:szCs w:val="24"/>
          <w:lang w:eastAsia="bg-BG"/>
        </w:rPr>
      </w:pPr>
      <w:r w:rsidRPr="00A045DE">
        <w:rPr>
          <w:rFonts w:ascii="Times New Roman" w:eastAsia="Times New Roman" w:hAnsi="Times New Roman" w:cs="Times New Roman"/>
          <w:color w:val="202122"/>
          <w:sz w:val="24"/>
          <w:szCs w:val="24"/>
          <w:lang w:eastAsia="bg-BG"/>
        </w:rPr>
        <w:t>Експерти на ИПБ извършиха</w:t>
      </w:r>
      <w:r>
        <w:rPr>
          <w:rFonts w:ascii="Times New Roman" w:eastAsia="Times New Roman" w:hAnsi="Times New Roman" w:cs="Times New Roman"/>
          <w:color w:val="202122"/>
          <w:sz w:val="24"/>
          <w:szCs w:val="24"/>
          <w:lang w:eastAsia="bg-BG"/>
        </w:rPr>
        <w:t xml:space="preserve"> множество</w:t>
      </w:r>
      <w:r w:rsidRPr="00A045DE">
        <w:rPr>
          <w:rFonts w:ascii="Times New Roman" w:eastAsia="Times New Roman" w:hAnsi="Times New Roman" w:cs="Times New Roman"/>
          <w:color w:val="202122"/>
          <w:sz w:val="24"/>
          <w:szCs w:val="24"/>
          <w:lang w:eastAsia="bg-BG"/>
        </w:rPr>
        <w:t xml:space="preserve"> </w:t>
      </w:r>
      <w:r>
        <w:rPr>
          <w:rFonts w:ascii="Times New Roman" w:eastAsia="Times New Roman" w:hAnsi="Times New Roman" w:cs="Times New Roman"/>
          <w:color w:val="202122"/>
          <w:sz w:val="24"/>
          <w:szCs w:val="24"/>
          <w:lang w:eastAsia="bg-BG"/>
        </w:rPr>
        <w:t xml:space="preserve">полеви огледи по Българската републиканска пътна мрежа, с фокус върху </w:t>
      </w:r>
      <w:r w:rsidRPr="00A045DE">
        <w:rPr>
          <w:rFonts w:ascii="Times New Roman" w:eastAsia="Times New Roman" w:hAnsi="Times New Roman" w:cs="Times New Roman"/>
          <w:color w:val="202122"/>
          <w:sz w:val="24"/>
          <w:szCs w:val="24"/>
          <w:lang w:eastAsia="bg-BG"/>
        </w:rPr>
        <w:t xml:space="preserve">състоянието на автомагистралите </w:t>
      </w:r>
      <w:r>
        <w:rPr>
          <w:rFonts w:ascii="Times New Roman" w:eastAsia="Times New Roman" w:hAnsi="Times New Roman" w:cs="Times New Roman"/>
          <w:color w:val="202122"/>
          <w:sz w:val="24"/>
          <w:szCs w:val="24"/>
          <w:lang w:eastAsia="bg-BG"/>
        </w:rPr>
        <w:t xml:space="preserve"> и първокласните пътища </w:t>
      </w:r>
      <w:r w:rsidRPr="00A045DE">
        <w:rPr>
          <w:rFonts w:ascii="Times New Roman" w:eastAsia="Times New Roman" w:hAnsi="Times New Roman" w:cs="Times New Roman"/>
          <w:color w:val="202122"/>
          <w:sz w:val="24"/>
          <w:szCs w:val="24"/>
          <w:lang w:eastAsia="bg-BG"/>
        </w:rPr>
        <w:t xml:space="preserve">в </w:t>
      </w:r>
      <w:r>
        <w:rPr>
          <w:rFonts w:ascii="Times New Roman" w:eastAsia="Times New Roman" w:hAnsi="Times New Roman" w:cs="Times New Roman"/>
          <w:color w:val="202122"/>
          <w:sz w:val="24"/>
          <w:szCs w:val="24"/>
          <w:lang w:eastAsia="bg-BG"/>
        </w:rPr>
        <w:t>периода  01</w:t>
      </w:r>
      <w:r w:rsidRPr="00754294">
        <w:rPr>
          <w:rFonts w:ascii="Times New Roman" w:eastAsia="Times New Roman" w:hAnsi="Times New Roman" w:cs="Times New Roman"/>
          <w:color w:val="202122"/>
          <w:sz w:val="24"/>
          <w:szCs w:val="24"/>
          <w:vertAlign w:val="superscript"/>
          <w:lang w:eastAsia="bg-BG"/>
        </w:rPr>
        <w:t>ви</w:t>
      </w:r>
      <w:r>
        <w:rPr>
          <w:rFonts w:ascii="Times New Roman" w:eastAsia="Times New Roman" w:hAnsi="Times New Roman" w:cs="Times New Roman"/>
          <w:color w:val="202122"/>
          <w:sz w:val="24"/>
          <w:szCs w:val="24"/>
          <w:lang w:eastAsia="bg-BG"/>
        </w:rPr>
        <w:t xml:space="preserve"> до 24</w:t>
      </w:r>
      <w:r w:rsidRPr="00754294">
        <w:rPr>
          <w:rFonts w:ascii="Times New Roman" w:eastAsia="Times New Roman" w:hAnsi="Times New Roman" w:cs="Times New Roman"/>
          <w:color w:val="202122"/>
          <w:sz w:val="24"/>
          <w:szCs w:val="24"/>
          <w:vertAlign w:val="superscript"/>
          <w:lang w:eastAsia="bg-BG"/>
        </w:rPr>
        <w:t>ти</w:t>
      </w:r>
      <w:r>
        <w:rPr>
          <w:rFonts w:ascii="Times New Roman" w:eastAsia="Times New Roman" w:hAnsi="Times New Roman" w:cs="Times New Roman"/>
          <w:color w:val="202122"/>
          <w:sz w:val="24"/>
          <w:szCs w:val="24"/>
          <w:lang w:eastAsia="bg-BG"/>
        </w:rPr>
        <w:t xml:space="preserve"> декември 2022 г.</w:t>
      </w:r>
    </w:p>
    <w:p w14:paraId="2A9DD468" w14:textId="77777777" w:rsidR="00CD5134" w:rsidRDefault="00CD5134" w:rsidP="00CD5134">
      <w:pPr>
        <w:pStyle w:val="ListParagraph"/>
        <w:numPr>
          <w:ilvl w:val="0"/>
          <w:numId w:val="2"/>
        </w:numPr>
        <w:shd w:val="clear" w:color="auto" w:fill="FFFFFF"/>
        <w:spacing w:before="120" w:after="120" w:line="240" w:lineRule="auto"/>
        <w:jc w:val="both"/>
        <w:rPr>
          <w:rFonts w:ascii="Times New Roman" w:eastAsia="Times New Roman" w:hAnsi="Times New Roman" w:cs="Times New Roman"/>
          <w:color w:val="202122"/>
          <w:sz w:val="24"/>
          <w:szCs w:val="24"/>
          <w:lang w:eastAsia="bg-BG"/>
        </w:rPr>
      </w:pPr>
      <w:r>
        <w:rPr>
          <w:rFonts w:ascii="Times New Roman" w:eastAsia="Times New Roman" w:hAnsi="Times New Roman" w:cs="Times New Roman"/>
          <w:color w:val="202122"/>
          <w:sz w:val="24"/>
          <w:szCs w:val="24"/>
          <w:lang w:eastAsia="bg-BG"/>
        </w:rPr>
        <w:t>Деформации на асфалтово покритие:</w:t>
      </w:r>
    </w:p>
    <w:p w14:paraId="03EA5A39" w14:textId="77777777" w:rsidR="00CD5134" w:rsidRDefault="00CD5134" w:rsidP="00CD5134">
      <w:pPr>
        <w:pStyle w:val="ListParagraph"/>
        <w:numPr>
          <w:ilvl w:val="1"/>
          <w:numId w:val="2"/>
        </w:numPr>
        <w:shd w:val="clear" w:color="auto" w:fill="FFFFFF"/>
        <w:spacing w:before="120" w:after="120" w:line="240" w:lineRule="auto"/>
        <w:jc w:val="both"/>
        <w:rPr>
          <w:rFonts w:ascii="Times New Roman" w:eastAsia="Times New Roman" w:hAnsi="Times New Roman" w:cs="Times New Roman"/>
          <w:color w:val="202122"/>
          <w:sz w:val="24"/>
          <w:szCs w:val="24"/>
          <w:lang w:eastAsia="bg-BG"/>
        </w:rPr>
      </w:pPr>
      <w:r>
        <w:rPr>
          <w:rFonts w:ascii="Times New Roman" w:eastAsia="Times New Roman" w:hAnsi="Times New Roman" w:cs="Times New Roman"/>
          <w:color w:val="202122"/>
          <w:sz w:val="24"/>
          <w:szCs w:val="24"/>
          <w:lang w:eastAsia="bg-BG"/>
        </w:rPr>
        <w:t>Д</w:t>
      </w:r>
      <w:r w:rsidRPr="006F43CC">
        <w:rPr>
          <w:rFonts w:ascii="Times New Roman" w:eastAsia="Times New Roman" w:hAnsi="Times New Roman" w:cs="Times New Roman"/>
          <w:color w:val="202122"/>
          <w:sz w:val="24"/>
          <w:szCs w:val="24"/>
          <w:lang w:eastAsia="bg-BG"/>
        </w:rPr>
        <w:t xml:space="preserve">ълбоки коловози </w:t>
      </w:r>
      <w:r>
        <w:rPr>
          <w:rFonts w:ascii="Times New Roman" w:eastAsia="Times New Roman" w:hAnsi="Times New Roman" w:cs="Times New Roman"/>
          <w:color w:val="202122"/>
          <w:sz w:val="24"/>
          <w:szCs w:val="24"/>
          <w:lang w:eastAsia="bg-BG"/>
        </w:rPr>
        <w:t xml:space="preserve">– в следствие на което се наблюдава, че водачите на тежкотоварните превозни средства управляват автомобилите си в близост до единичната прекъсната линия, разделяща лентите за движение с цел стабилизиране на теглените ремаркета (т.е. да се намали </w:t>
      </w:r>
      <w:r w:rsidRPr="0034672C">
        <w:rPr>
          <w:rFonts w:ascii="Times New Roman" w:eastAsia="Times New Roman" w:hAnsi="Times New Roman" w:cs="Times New Roman"/>
          <w:color w:val="202122"/>
          <w:sz w:val="24"/>
          <w:szCs w:val="24"/>
          <w:lang w:eastAsia="bg-BG"/>
        </w:rPr>
        <w:t>осцилиращ</w:t>
      </w:r>
      <w:r>
        <w:rPr>
          <w:rFonts w:ascii="Times New Roman" w:eastAsia="Times New Roman" w:hAnsi="Times New Roman" w:cs="Times New Roman"/>
          <w:color w:val="202122"/>
          <w:sz w:val="24"/>
          <w:szCs w:val="24"/>
          <w:lang w:eastAsia="bg-BG"/>
        </w:rPr>
        <w:t>ото</w:t>
      </w:r>
      <w:r w:rsidRPr="0034672C">
        <w:rPr>
          <w:rFonts w:ascii="Times New Roman" w:eastAsia="Times New Roman" w:hAnsi="Times New Roman" w:cs="Times New Roman"/>
          <w:color w:val="202122"/>
          <w:sz w:val="24"/>
          <w:szCs w:val="24"/>
          <w:lang w:eastAsia="bg-BG"/>
        </w:rPr>
        <w:t xml:space="preserve"> </w:t>
      </w:r>
      <w:r>
        <w:rPr>
          <w:rFonts w:ascii="Times New Roman" w:eastAsia="Times New Roman" w:hAnsi="Times New Roman" w:cs="Times New Roman"/>
          <w:color w:val="202122"/>
          <w:sz w:val="24"/>
          <w:szCs w:val="24"/>
          <w:lang w:eastAsia="bg-BG"/>
        </w:rPr>
        <w:t xml:space="preserve">плаване на тегленото ремарке). </w:t>
      </w:r>
    </w:p>
    <w:p w14:paraId="5093F846" w14:textId="77777777" w:rsidR="00CD5134" w:rsidRPr="0034672C" w:rsidRDefault="00CD5134" w:rsidP="00CD5134">
      <w:pPr>
        <w:pStyle w:val="ListParagraph"/>
        <w:shd w:val="clear" w:color="auto" w:fill="FFFFFF"/>
        <w:spacing w:before="120" w:after="120" w:line="240" w:lineRule="auto"/>
        <w:ind w:left="1788"/>
        <w:jc w:val="both"/>
        <w:rPr>
          <w:rFonts w:ascii="Times New Roman" w:eastAsia="Times New Roman" w:hAnsi="Times New Roman" w:cs="Times New Roman"/>
          <w:color w:val="202122"/>
          <w:sz w:val="24"/>
          <w:szCs w:val="24"/>
          <w:lang w:eastAsia="bg-BG"/>
        </w:rPr>
      </w:pPr>
      <w:r>
        <w:rPr>
          <w:rFonts w:ascii="Times New Roman" w:eastAsia="Times New Roman" w:hAnsi="Times New Roman" w:cs="Times New Roman"/>
          <w:color w:val="202122"/>
          <w:sz w:val="24"/>
          <w:szCs w:val="24"/>
          <w:lang w:eastAsia="bg-BG"/>
        </w:rPr>
        <w:t>Това влияе негативно на безопасното изпреварване поради намаленото  надлъжно разстояние между автомобилите, което води до колебание от изпреварващия автомобил или забавено изпълнение на маневрата. Кумулативният риск като цяло се увеличава поради нарастване на времевия фактор на излагане на опасност. Реализацията на риска може да доведе до верижни катастрофи.</w:t>
      </w:r>
    </w:p>
    <w:p w14:paraId="57A87EC7" w14:textId="77777777" w:rsidR="00CD5134" w:rsidRPr="00100C84" w:rsidRDefault="00CD5134" w:rsidP="00CD5134">
      <w:pPr>
        <w:pStyle w:val="ListParagraph"/>
        <w:numPr>
          <w:ilvl w:val="1"/>
          <w:numId w:val="2"/>
        </w:numPr>
        <w:shd w:val="clear" w:color="auto" w:fill="FFFFFF"/>
        <w:spacing w:before="120" w:after="120" w:line="240" w:lineRule="auto"/>
        <w:jc w:val="both"/>
        <w:rPr>
          <w:rFonts w:ascii="Times New Roman" w:eastAsia="Times New Roman" w:hAnsi="Times New Roman" w:cs="Times New Roman"/>
          <w:color w:val="202122"/>
          <w:sz w:val="24"/>
          <w:szCs w:val="24"/>
          <w:lang w:eastAsia="bg-BG"/>
        </w:rPr>
      </w:pPr>
      <w:r>
        <w:rPr>
          <w:rFonts w:ascii="Times New Roman" w:eastAsia="Times New Roman" w:hAnsi="Times New Roman" w:cs="Times New Roman"/>
          <w:color w:val="202122"/>
          <w:sz w:val="24"/>
          <w:szCs w:val="24"/>
          <w:lang w:eastAsia="bg-BG"/>
        </w:rPr>
        <w:t>Н</w:t>
      </w:r>
      <w:r w:rsidRPr="00100C84">
        <w:rPr>
          <w:rFonts w:ascii="Times New Roman" w:eastAsia="Times New Roman" w:hAnsi="Times New Roman" w:cs="Times New Roman"/>
          <w:color w:val="202122"/>
          <w:sz w:val="24"/>
          <w:szCs w:val="24"/>
          <w:lang w:eastAsia="bg-BG"/>
        </w:rPr>
        <w:t>апречни вълни – водят до повишени натоварвания върху автомобилите, но също така и силна обратна реакция при тежките автомобили върху носещите пластове на пътя. Тази динамична компонента често надвишава оразмерителните модули използвани при проектирането на  пътната конструкция</w:t>
      </w:r>
      <w:r>
        <w:rPr>
          <w:rFonts w:ascii="Times New Roman" w:eastAsia="Times New Roman" w:hAnsi="Times New Roman" w:cs="Times New Roman"/>
          <w:color w:val="202122"/>
          <w:sz w:val="24"/>
          <w:szCs w:val="24"/>
          <w:lang w:eastAsia="bg-BG"/>
        </w:rPr>
        <w:t xml:space="preserve">, </w:t>
      </w:r>
      <w:r w:rsidRPr="00100C84">
        <w:rPr>
          <w:rFonts w:ascii="Times New Roman" w:eastAsia="Times New Roman" w:hAnsi="Times New Roman" w:cs="Times New Roman"/>
          <w:color w:val="202122"/>
          <w:sz w:val="24"/>
          <w:szCs w:val="24"/>
          <w:lang w:eastAsia="bg-BG"/>
        </w:rPr>
        <w:t xml:space="preserve"> </w:t>
      </w:r>
      <w:r>
        <w:rPr>
          <w:rFonts w:ascii="Times New Roman" w:eastAsia="Times New Roman" w:hAnsi="Times New Roman" w:cs="Times New Roman"/>
          <w:color w:val="202122"/>
          <w:sz w:val="24"/>
          <w:szCs w:val="24"/>
          <w:lang w:eastAsia="bg-BG"/>
        </w:rPr>
        <w:t>в</w:t>
      </w:r>
      <w:r w:rsidRPr="00100C84">
        <w:rPr>
          <w:rFonts w:ascii="Times New Roman" w:eastAsia="Times New Roman" w:hAnsi="Times New Roman" w:cs="Times New Roman"/>
          <w:color w:val="202122"/>
          <w:sz w:val="24"/>
          <w:szCs w:val="24"/>
          <w:lang w:eastAsia="bg-BG"/>
        </w:rPr>
        <w:t xml:space="preserve">следствие на което се наблюдават вторични несъответствия в пътното покритие по посока на движението на трафикопотока. </w:t>
      </w:r>
    </w:p>
    <w:p w14:paraId="761480F7" w14:textId="77777777" w:rsidR="00CD5134" w:rsidRDefault="00CD5134" w:rsidP="00CD5134">
      <w:pPr>
        <w:pStyle w:val="ListParagraph"/>
        <w:shd w:val="clear" w:color="auto" w:fill="FFFFFF"/>
        <w:spacing w:before="120" w:after="120" w:line="240" w:lineRule="auto"/>
        <w:ind w:left="1788"/>
        <w:jc w:val="both"/>
        <w:rPr>
          <w:rFonts w:ascii="Times New Roman" w:eastAsia="Times New Roman" w:hAnsi="Times New Roman" w:cs="Times New Roman"/>
          <w:color w:val="202122"/>
          <w:sz w:val="24"/>
          <w:szCs w:val="24"/>
          <w:lang w:eastAsia="bg-BG"/>
        </w:rPr>
      </w:pPr>
      <w:r>
        <w:rPr>
          <w:rFonts w:ascii="Times New Roman" w:eastAsia="Times New Roman" w:hAnsi="Times New Roman" w:cs="Times New Roman"/>
          <w:color w:val="202122"/>
          <w:sz w:val="24"/>
          <w:szCs w:val="24"/>
          <w:lang w:eastAsia="bg-BG"/>
        </w:rPr>
        <w:t xml:space="preserve">Като цяло участъците с този тип деформации нанасят финансови щети по два пъти на обществото – повишени автомобилни ремонтни разходи и допълнителни разходи за отстраняване на вторични несъответствия в настилката. </w:t>
      </w:r>
    </w:p>
    <w:p w14:paraId="0BA47A6C" w14:textId="77777777" w:rsidR="00CD5134" w:rsidRDefault="00CD5134" w:rsidP="00CD5134">
      <w:pPr>
        <w:pStyle w:val="ListParagraph"/>
        <w:shd w:val="clear" w:color="auto" w:fill="FFFFFF"/>
        <w:spacing w:before="120" w:after="120" w:line="240" w:lineRule="auto"/>
        <w:ind w:left="1788"/>
        <w:jc w:val="both"/>
        <w:rPr>
          <w:rFonts w:ascii="Times New Roman" w:eastAsia="Times New Roman" w:hAnsi="Times New Roman" w:cs="Times New Roman"/>
          <w:color w:val="202122"/>
          <w:sz w:val="24"/>
          <w:szCs w:val="24"/>
          <w:lang w:eastAsia="bg-BG"/>
        </w:rPr>
      </w:pPr>
      <w:r>
        <w:rPr>
          <w:rFonts w:ascii="Times New Roman" w:eastAsia="Times New Roman" w:hAnsi="Times New Roman" w:cs="Times New Roman"/>
          <w:color w:val="202122"/>
          <w:sz w:val="24"/>
          <w:szCs w:val="24"/>
          <w:lang w:eastAsia="bg-BG"/>
        </w:rPr>
        <w:t>В отсечки с този тип деформации също така се наблюдава повишено маневриране от водачите, което в зависимост от обема и композицията на трафикопотока може да доведе до тежки ПТП.</w:t>
      </w:r>
    </w:p>
    <w:p w14:paraId="3FF929EC" w14:textId="77777777" w:rsidR="00CD5134" w:rsidRDefault="00CD5134" w:rsidP="00CD5134">
      <w:pPr>
        <w:pStyle w:val="ListParagraph"/>
        <w:numPr>
          <w:ilvl w:val="1"/>
          <w:numId w:val="2"/>
        </w:numPr>
        <w:shd w:val="clear" w:color="auto" w:fill="FFFFFF"/>
        <w:spacing w:before="120" w:after="120" w:line="240" w:lineRule="auto"/>
        <w:jc w:val="both"/>
        <w:rPr>
          <w:rFonts w:ascii="Times New Roman" w:eastAsia="Times New Roman" w:hAnsi="Times New Roman" w:cs="Times New Roman"/>
          <w:color w:val="202122"/>
          <w:sz w:val="24"/>
          <w:szCs w:val="24"/>
          <w:lang w:eastAsia="bg-BG"/>
        </w:rPr>
      </w:pPr>
      <w:r>
        <w:rPr>
          <w:rFonts w:ascii="Times New Roman" w:eastAsia="Times New Roman" w:hAnsi="Times New Roman" w:cs="Times New Roman"/>
          <w:color w:val="202122"/>
          <w:sz w:val="24"/>
          <w:szCs w:val="24"/>
          <w:lang w:eastAsia="bg-BG"/>
        </w:rPr>
        <w:t>Слягания в рамките на новоположени асфалтови кърпежи – механизмът на наблюдаваните слягания не може да бъде визуално определен. Възможно е те да са в резултат от неправилно проектиран или неправилно изпълнен кърпеж, или ненавременно отстраняване на асфалтовата язва и естествено преовлажняване на носещите слоеве вследствие на дъждовно време преди полагането на новото асфалтово покритие. Наблюдаваните несъответствия бяха в по-малък обем и агресивност в сравнение с наблюдаваните напречни вълни, но ефектът им е сходен.</w:t>
      </w:r>
    </w:p>
    <w:p w14:paraId="54CA0E69" w14:textId="77777777" w:rsidR="00CD5134" w:rsidRPr="006F43CC" w:rsidRDefault="00CD5134" w:rsidP="00CD5134">
      <w:pPr>
        <w:pStyle w:val="ListParagraph"/>
        <w:shd w:val="clear" w:color="auto" w:fill="FFFFFF"/>
        <w:spacing w:before="120" w:after="120" w:line="240" w:lineRule="auto"/>
        <w:ind w:left="1788"/>
        <w:jc w:val="both"/>
        <w:rPr>
          <w:rFonts w:ascii="Times New Roman" w:eastAsia="Times New Roman" w:hAnsi="Times New Roman" w:cs="Times New Roman"/>
          <w:color w:val="202122"/>
          <w:sz w:val="24"/>
          <w:szCs w:val="24"/>
          <w:lang w:eastAsia="bg-BG"/>
        </w:rPr>
      </w:pPr>
    </w:p>
    <w:p w14:paraId="6697BD84" w14:textId="77777777" w:rsidR="00CD5134" w:rsidRDefault="00CD5134" w:rsidP="00CD5134">
      <w:pPr>
        <w:pStyle w:val="ListParagraph"/>
        <w:numPr>
          <w:ilvl w:val="0"/>
          <w:numId w:val="2"/>
        </w:numPr>
        <w:shd w:val="clear" w:color="auto" w:fill="FFFFFF"/>
        <w:spacing w:before="120" w:after="120" w:line="240" w:lineRule="auto"/>
        <w:jc w:val="both"/>
        <w:rPr>
          <w:rFonts w:ascii="Times New Roman" w:eastAsia="Times New Roman" w:hAnsi="Times New Roman" w:cs="Times New Roman"/>
          <w:color w:val="202122"/>
          <w:sz w:val="24"/>
          <w:szCs w:val="24"/>
          <w:lang w:eastAsia="bg-BG"/>
        </w:rPr>
      </w:pPr>
      <w:r>
        <w:rPr>
          <w:rFonts w:ascii="Times New Roman" w:eastAsia="Times New Roman" w:hAnsi="Times New Roman" w:cs="Times New Roman"/>
          <w:color w:val="202122"/>
          <w:sz w:val="24"/>
          <w:szCs w:val="24"/>
          <w:lang w:eastAsia="bg-BG"/>
        </w:rPr>
        <w:t>Пътни обезопасителни системи – основните несъответствия са:</w:t>
      </w:r>
    </w:p>
    <w:p w14:paraId="664E55F4" w14:textId="77777777" w:rsidR="00CD5134" w:rsidRDefault="00CD5134" w:rsidP="00CD5134">
      <w:pPr>
        <w:pStyle w:val="ListParagraph"/>
        <w:numPr>
          <w:ilvl w:val="1"/>
          <w:numId w:val="2"/>
        </w:numPr>
        <w:shd w:val="clear" w:color="auto" w:fill="FFFFFF"/>
        <w:spacing w:before="120" w:after="120" w:line="240" w:lineRule="auto"/>
        <w:jc w:val="both"/>
        <w:rPr>
          <w:rFonts w:ascii="Times New Roman" w:eastAsia="Times New Roman" w:hAnsi="Times New Roman" w:cs="Times New Roman"/>
          <w:color w:val="202122"/>
          <w:sz w:val="24"/>
          <w:szCs w:val="24"/>
          <w:lang w:eastAsia="bg-BG"/>
        </w:rPr>
      </w:pPr>
      <w:r>
        <w:rPr>
          <w:rFonts w:ascii="Times New Roman" w:eastAsia="Times New Roman" w:hAnsi="Times New Roman" w:cs="Times New Roman"/>
          <w:color w:val="202122"/>
          <w:sz w:val="24"/>
          <w:szCs w:val="24"/>
          <w:lang w:eastAsia="bg-BG"/>
        </w:rPr>
        <w:t>Липса на навременна поддръжка (незаменени стари системи и техни елементи, и неотстранени повреди).</w:t>
      </w:r>
    </w:p>
    <w:p w14:paraId="66446C25" w14:textId="77777777" w:rsidR="00CD5134" w:rsidRDefault="00CD5134" w:rsidP="00CD5134">
      <w:pPr>
        <w:pStyle w:val="ListParagraph"/>
        <w:numPr>
          <w:ilvl w:val="1"/>
          <w:numId w:val="2"/>
        </w:numPr>
        <w:shd w:val="clear" w:color="auto" w:fill="FFFFFF"/>
        <w:spacing w:before="120" w:after="120" w:line="240" w:lineRule="auto"/>
        <w:jc w:val="both"/>
        <w:rPr>
          <w:rFonts w:ascii="Times New Roman" w:eastAsia="Times New Roman" w:hAnsi="Times New Roman" w:cs="Times New Roman"/>
          <w:color w:val="202122"/>
          <w:sz w:val="24"/>
          <w:szCs w:val="24"/>
          <w:lang w:eastAsia="bg-BG"/>
        </w:rPr>
      </w:pPr>
      <w:r>
        <w:rPr>
          <w:rFonts w:ascii="Times New Roman" w:eastAsia="Times New Roman" w:hAnsi="Times New Roman" w:cs="Times New Roman"/>
          <w:color w:val="202122"/>
          <w:sz w:val="24"/>
          <w:szCs w:val="24"/>
          <w:lang w:eastAsia="bg-BG"/>
        </w:rPr>
        <w:t>Липса на съоръжения (напълно и ли недостатъчна дължина).</w:t>
      </w:r>
    </w:p>
    <w:p w14:paraId="69F5C6F8" w14:textId="77777777" w:rsidR="00CD5134" w:rsidRDefault="00CD5134" w:rsidP="00CD5134">
      <w:pPr>
        <w:pStyle w:val="ListParagraph"/>
        <w:numPr>
          <w:ilvl w:val="1"/>
          <w:numId w:val="2"/>
        </w:numPr>
        <w:shd w:val="clear" w:color="auto" w:fill="FFFFFF"/>
        <w:spacing w:before="120" w:after="120" w:line="240" w:lineRule="auto"/>
        <w:jc w:val="both"/>
        <w:rPr>
          <w:rFonts w:ascii="Times New Roman" w:eastAsia="Times New Roman" w:hAnsi="Times New Roman" w:cs="Times New Roman"/>
          <w:color w:val="202122"/>
          <w:sz w:val="24"/>
          <w:szCs w:val="24"/>
          <w:lang w:eastAsia="bg-BG"/>
        </w:rPr>
      </w:pPr>
      <w:r>
        <w:rPr>
          <w:rFonts w:ascii="Times New Roman" w:eastAsia="Times New Roman" w:hAnsi="Times New Roman" w:cs="Times New Roman"/>
          <w:color w:val="202122"/>
          <w:sz w:val="24"/>
          <w:szCs w:val="24"/>
          <w:lang w:eastAsia="bg-BG"/>
        </w:rPr>
        <w:t>Масово неправилно изпълнение на зануляване на елементите за начало и край на системите.</w:t>
      </w:r>
    </w:p>
    <w:p w14:paraId="14DEF7C8" w14:textId="77777777" w:rsidR="00CD5134" w:rsidRPr="00A56187" w:rsidRDefault="00CD5134" w:rsidP="00CD5134">
      <w:pPr>
        <w:pStyle w:val="ListParagraph"/>
        <w:numPr>
          <w:ilvl w:val="1"/>
          <w:numId w:val="2"/>
        </w:numPr>
        <w:shd w:val="clear" w:color="auto" w:fill="FFFFFF"/>
        <w:spacing w:before="120" w:after="120" w:line="240" w:lineRule="auto"/>
        <w:jc w:val="both"/>
        <w:rPr>
          <w:rFonts w:ascii="Times New Roman" w:eastAsia="Times New Roman" w:hAnsi="Times New Roman" w:cs="Times New Roman"/>
          <w:color w:val="202122"/>
          <w:sz w:val="24"/>
          <w:szCs w:val="24"/>
          <w:lang w:eastAsia="bg-BG"/>
        </w:rPr>
      </w:pPr>
      <w:r>
        <w:rPr>
          <w:rFonts w:ascii="Times New Roman" w:eastAsia="Times New Roman" w:hAnsi="Times New Roman" w:cs="Times New Roman"/>
          <w:color w:val="202122"/>
          <w:sz w:val="24"/>
          <w:szCs w:val="24"/>
          <w:lang w:eastAsia="bg-BG"/>
        </w:rPr>
        <w:t>Модификации!</w:t>
      </w:r>
      <w:r w:rsidRPr="00A56187">
        <w:rPr>
          <w:rFonts w:ascii="Times New Roman" w:hAnsi="Times New Roman" w:cs="Times New Roman"/>
          <w:sz w:val="24"/>
          <w:szCs w:val="24"/>
          <w:shd w:val="clear" w:color="auto" w:fill="FFFFFF"/>
        </w:rPr>
        <w:t xml:space="preserve"> </w:t>
      </w:r>
    </w:p>
    <w:p w14:paraId="48D46569" w14:textId="77777777" w:rsidR="00CD5134" w:rsidRDefault="00CD5134" w:rsidP="00CD5134">
      <w:pPr>
        <w:pStyle w:val="ListParagraph"/>
        <w:shd w:val="clear" w:color="auto" w:fill="FFFFFF"/>
        <w:spacing w:before="120" w:after="120" w:line="240" w:lineRule="auto"/>
        <w:ind w:left="1788"/>
        <w:jc w:val="both"/>
        <w:rPr>
          <w:rFonts w:ascii="Times New Roman" w:eastAsia="Times New Roman" w:hAnsi="Times New Roman" w:cs="Times New Roman"/>
          <w:color w:val="202122"/>
          <w:sz w:val="24"/>
          <w:szCs w:val="24"/>
          <w:lang w:eastAsia="bg-BG"/>
        </w:rPr>
      </w:pPr>
      <w:r>
        <w:rPr>
          <w:rFonts w:ascii="Times New Roman" w:hAnsi="Times New Roman" w:cs="Times New Roman"/>
          <w:sz w:val="24"/>
          <w:szCs w:val="24"/>
          <w:shd w:val="clear" w:color="auto" w:fill="FFFFFF"/>
        </w:rPr>
        <w:lastRenderedPageBreak/>
        <w:t>Обезопасителните</w:t>
      </w:r>
      <w:r w:rsidRPr="00190FFE">
        <w:rPr>
          <w:rFonts w:ascii="Times New Roman" w:hAnsi="Times New Roman" w:cs="Times New Roman"/>
          <w:sz w:val="24"/>
          <w:szCs w:val="24"/>
          <w:shd w:val="clear" w:color="auto" w:fill="FFFFFF"/>
        </w:rPr>
        <w:t xml:space="preserve"> </w:t>
      </w:r>
      <w:r w:rsidRPr="00A56187">
        <w:rPr>
          <w:rFonts w:ascii="Times New Roman" w:hAnsi="Times New Roman" w:cs="Times New Roman"/>
          <w:sz w:val="24"/>
          <w:szCs w:val="24"/>
          <w:shd w:val="clear" w:color="auto" w:fill="FFFFFF"/>
        </w:rPr>
        <w:t>системи за пътищата са увреден</w:t>
      </w:r>
      <w:r>
        <w:rPr>
          <w:rFonts w:ascii="Times New Roman" w:hAnsi="Times New Roman" w:cs="Times New Roman"/>
          <w:sz w:val="24"/>
          <w:szCs w:val="24"/>
          <w:shd w:val="clear" w:color="auto" w:fill="FFFFFF"/>
        </w:rPr>
        <w:t>и</w:t>
      </w:r>
      <w:r w:rsidRPr="00A56187">
        <w:rPr>
          <w:rFonts w:ascii="Times New Roman" w:hAnsi="Times New Roman" w:cs="Times New Roman"/>
          <w:sz w:val="24"/>
          <w:szCs w:val="24"/>
          <w:shd w:val="clear" w:color="auto" w:fill="FFFFFF"/>
        </w:rPr>
        <w:t xml:space="preserve"> на</w:t>
      </w:r>
      <w:r w:rsidRPr="00A045DE">
        <w:rPr>
          <w:rFonts w:ascii="Times New Roman" w:eastAsia="Times New Roman" w:hAnsi="Times New Roman" w:cs="Times New Roman"/>
          <w:color w:val="202122"/>
          <w:sz w:val="24"/>
          <w:szCs w:val="24"/>
          <w:lang w:eastAsia="bg-BG"/>
        </w:rPr>
        <w:t xml:space="preserve"> 415 места вследствие ПТП.</w:t>
      </w:r>
      <w:r>
        <w:rPr>
          <w:rFonts w:ascii="Times New Roman" w:eastAsia="Times New Roman" w:hAnsi="Times New Roman" w:cs="Times New Roman"/>
          <w:color w:val="202122"/>
          <w:sz w:val="24"/>
          <w:szCs w:val="24"/>
          <w:lang w:eastAsia="bg-BG"/>
        </w:rPr>
        <w:t xml:space="preserve"> </w:t>
      </w:r>
    </w:p>
    <w:p w14:paraId="17433800" w14:textId="77777777" w:rsidR="00CD5134" w:rsidRDefault="00CD5134" w:rsidP="00CD5134">
      <w:pPr>
        <w:pStyle w:val="ListParagraph"/>
        <w:shd w:val="clear" w:color="auto" w:fill="FFFFFF"/>
        <w:spacing w:before="120" w:after="120" w:line="240" w:lineRule="auto"/>
        <w:ind w:left="1788"/>
        <w:jc w:val="both"/>
        <w:rPr>
          <w:rFonts w:ascii="Times New Roman" w:eastAsia="Times New Roman" w:hAnsi="Times New Roman" w:cs="Times New Roman"/>
          <w:color w:val="202122"/>
          <w:sz w:val="24"/>
          <w:szCs w:val="24"/>
          <w:lang w:eastAsia="bg-BG"/>
        </w:rPr>
      </w:pPr>
    </w:p>
    <w:p w14:paraId="08C81D16" w14:textId="77777777" w:rsidR="00CD5134" w:rsidRDefault="00CD5134" w:rsidP="00CD5134">
      <w:pPr>
        <w:pStyle w:val="ListParagraph"/>
        <w:numPr>
          <w:ilvl w:val="0"/>
          <w:numId w:val="2"/>
        </w:numPr>
        <w:shd w:val="clear" w:color="auto" w:fill="FFFFFF"/>
        <w:spacing w:before="120" w:after="120" w:line="240" w:lineRule="auto"/>
        <w:jc w:val="both"/>
        <w:rPr>
          <w:rFonts w:ascii="Times New Roman" w:eastAsia="Times New Roman" w:hAnsi="Times New Roman" w:cs="Times New Roman"/>
          <w:color w:val="202122"/>
          <w:sz w:val="24"/>
          <w:szCs w:val="24"/>
          <w:lang w:eastAsia="bg-BG"/>
        </w:rPr>
      </w:pPr>
      <w:r>
        <w:rPr>
          <w:rFonts w:ascii="Times New Roman" w:eastAsia="Times New Roman" w:hAnsi="Times New Roman" w:cs="Times New Roman"/>
          <w:color w:val="202122"/>
          <w:sz w:val="24"/>
          <w:szCs w:val="24"/>
          <w:lang w:eastAsia="bg-BG"/>
        </w:rPr>
        <w:t>Незадоволителна дълбочина на виража – бяха наблюдавани неадекватни напречни наклони при прехода и в самата крива на платното за движение.</w:t>
      </w:r>
    </w:p>
    <w:p w14:paraId="00109A9B" w14:textId="77777777" w:rsidR="00CD5134" w:rsidRDefault="00CD5134" w:rsidP="00CD5134">
      <w:pPr>
        <w:pStyle w:val="ListParagraph"/>
        <w:shd w:val="clear" w:color="auto" w:fill="FFFFFF"/>
        <w:spacing w:before="120" w:after="120" w:line="240" w:lineRule="auto"/>
        <w:ind w:left="1068"/>
        <w:jc w:val="both"/>
        <w:rPr>
          <w:rFonts w:ascii="Times New Roman" w:eastAsia="Times New Roman" w:hAnsi="Times New Roman" w:cs="Times New Roman"/>
          <w:color w:val="202122"/>
          <w:sz w:val="24"/>
          <w:szCs w:val="24"/>
          <w:lang w:eastAsia="bg-BG"/>
        </w:rPr>
      </w:pPr>
    </w:p>
    <w:p w14:paraId="1807D5F9" w14:textId="77777777" w:rsidR="00CD5134" w:rsidRDefault="00CD5134" w:rsidP="00CD5134">
      <w:pPr>
        <w:pStyle w:val="ListParagraph"/>
        <w:numPr>
          <w:ilvl w:val="0"/>
          <w:numId w:val="2"/>
        </w:numPr>
        <w:shd w:val="clear" w:color="auto" w:fill="FFFFFF"/>
        <w:spacing w:before="120" w:after="120" w:line="240" w:lineRule="auto"/>
        <w:jc w:val="both"/>
        <w:rPr>
          <w:rFonts w:ascii="Times New Roman" w:eastAsia="Times New Roman" w:hAnsi="Times New Roman" w:cs="Times New Roman"/>
          <w:color w:val="202122"/>
          <w:sz w:val="24"/>
          <w:szCs w:val="24"/>
          <w:lang w:eastAsia="bg-BG"/>
        </w:rPr>
      </w:pPr>
      <w:r>
        <w:rPr>
          <w:rFonts w:ascii="Times New Roman" w:eastAsia="Times New Roman" w:hAnsi="Times New Roman" w:cs="Times New Roman"/>
          <w:color w:val="202122"/>
          <w:sz w:val="24"/>
          <w:szCs w:val="24"/>
          <w:lang w:eastAsia="bg-BG"/>
        </w:rPr>
        <w:t>Незадоволително състояние на пътното знаково стопанство (множество мръсни и повредени знаци).</w:t>
      </w:r>
      <w:r w:rsidRPr="008D27A9">
        <w:t xml:space="preserve"> </w:t>
      </w:r>
      <w:r w:rsidRPr="008D27A9">
        <w:rPr>
          <w:rFonts w:ascii="Times New Roman" w:eastAsia="Times New Roman" w:hAnsi="Times New Roman" w:cs="Times New Roman"/>
          <w:color w:val="202122"/>
          <w:sz w:val="24"/>
          <w:szCs w:val="24"/>
          <w:lang w:eastAsia="bg-BG"/>
        </w:rPr>
        <w:t xml:space="preserve">Констатирано </w:t>
      </w:r>
      <w:r>
        <w:rPr>
          <w:rFonts w:ascii="Times New Roman" w:eastAsia="Times New Roman" w:hAnsi="Times New Roman" w:cs="Times New Roman"/>
          <w:color w:val="202122"/>
          <w:sz w:val="24"/>
          <w:szCs w:val="24"/>
          <w:lang w:eastAsia="bg-BG"/>
        </w:rPr>
        <w:t>са</w:t>
      </w:r>
      <w:r w:rsidRPr="008D27A9">
        <w:rPr>
          <w:rFonts w:ascii="Times New Roman" w:eastAsia="Times New Roman" w:hAnsi="Times New Roman" w:cs="Times New Roman"/>
          <w:color w:val="202122"/>
          <w:sz w:val="24"/>
          <w:szCs w:val="24"/>
          <w:lang w:eastAsia="bg-BG"/>
        </w:rPr>
        <w:t xml:space="preserve"> на 31 места неправилно поставени знаци, на 18 места не е премахната временната организация за движение.</w:t>
      </w:r>
    </w:p>
    <w:p w14:paraId="7FA864A2" w14:textId="77777777" w:rsidR="00CD5134" w:rsidRDefault="00CD5134" w:rsidP="00CD5134">
      <w:pPr>
        <w:pStyle w:val="ListParagraph"/>
        <w:shd w:val="clear" w:color="auto" w:fill="FFFFFF"/>
        <w:spacing w:before="120" w:after="120" w:line="240" w:lineRule="auto"/>
        <w:ind w:left="1068"/>
        <w:jc w:val="both"/>
        <w:rPr>
          <w:rFonts w:ascii="Times New Roman" w:eastAsia="Times New Roman" w:hAnsi="Times New Roman" w:cs="Times New Roman"/>
          <w:color w:val="202122"/>
          <w:sz w:val="24"/>
          <w:szCs w:val="24"/>
          <w:lang w:eastAsia="bg-BG"/>
        </w:rPr>
      </w:pPr>
    </w:p>
    <w:p w14:paraId="7A2984AA" w14:textId="77777777" w:rsidR="00CD5134" w:rsidRDefault="00CD5134" w:rsidP="00CD5134">
      <w:pPr>
        <w:pStyle w:val="ListParagraph"/>
        <w:numPr>
          <w:ilvl w:val="0"/>
          <w:numId w:val="2"/>
        </w:numPr>
        <w:shd w:val="clear" w:color="auto" w:fill="FFFFFF"/>
        <w:spacing w:before="120" w:after="120" w:line="240" w:lineRule="auto"/>
        <w:jc w:val="both"/>
        <w:rPr>
          <w:rFonts w:ascii="Times New Roman" w:eastAsia="Times New Roman" w:hAnsi="Times New Roman" w:cs="Times New Roman"/>
          <w:color w:val="202122"/>
          <w:sz w:val="24"/>
          <w:szCs w:val="24"/>
          <w:lang w:eastAsia="bg-BG"/>
        </w:rPr>
      </w:pPr>
      <w:r>
        <w:rPr>
          <w:rFonts w:ascii="Times New Roman" w:eastAsia="Times New Roman" w:hAnsi="Times New Roman" w:cs="Times New Roman"/>
          <w:color w:val="202122"/>
          <w:sz w:val="24"/>
          <w:szCs w:val="24"/>
          <w:lang w:eastAsia="bg-BG"/>
        </w:rPr>
        <w:t>Незадоволително състояние на пътната маркировка - о</w:t>
      </w:r>
      <w:r w:rsidRPr="00A045DE">
        <w:rPr>
          <w:rFonts w:ascii="Times New Roman" w:eastAsia="Times New Roman" w:hAnsi="Times New Roman" w:cs="Times New Roman"/>
          <w:color w:val="202122"/>
          <w:sz w:val="24"/>
          <w:szCs w:val="24"/>
          <w:lang w:eastAsia="bg-BG"/>
        </w:rPr>
        <w:t>коло 80% от положената маркировка не отговаря на минималните изисквания за светлоотразителност</w:t>
      </w:r>
      <w:r>
        <w:rPr>
          <w:rFonts w:ascii="Times New Roman" w:eastAsia="Times New Roman" w:hAnsi="Times New Roman" w:cs="Times New Roman"/>
          <w:color w:val="202122"/>
          <w:sz w:val="24"/>
          <w:szCs w:val="24"/>
          <w:lang w:eastAsia="bg-BG"/>
        </w:rPr>
        <w:t>, като на места съществува стара непремахната маркировка, която може да доведе до объркване на водача, вследствие на което да бъде предприета рязка маневра, което може да бъде неочаквано от другите участници в движението.</w:t>
      </w:r>
    </w:p>
    <w:p w14:paraId="25D37874" w14:textId="77777777" w:rsidR="00CD5134" w:rsidRDefault="00CD5134" w:rsidP="00CD5134">
      <w:pPr>
        <w:pStyle w:val="ListParagraph"/>
        <w:shd w:val="clear" w:color="auto" w:fill="FFFFFF"/>
        <w:spacing w:before="120" w:after="120" w:line="240" w:lineRule="auto"/>
        <w:ind w:left="1068"/>
        <w:jc w:val="both"/>
        <w:rPr>
          <w:rFonts w:ascii="Times New Roman" w:eastAsia="Times New Roman" w:hAnsi="Times New Roman" w:cs="Times New Roman"/>
          <w:color w:val="202122"/>
          <w:sz w:val="24"/>
          <w:szCs w:val="24"/>
          <w:lang w:eastAsia="bg-BG"/>
        </w:rPr>
      </w:pPr>
    </w:p>
    <w:p w14:paraId="3CC0B602" w14:textId="77777777" w:rsidR="00CD5134" w:rsidRDefault="00CD5134" w:rsidP="00CD5134">
      <w:pPr>
        <w:pStyle w:val="ListParagraph"/>
        <w:numPr>
          <w:ilvl w:val="0"/>
          <w:numId w:val="2"/>
        </w:numPr>
        <w:shd w:val="clear" w:color="auto" w:fill="FFFFFF"/>
        <w:spacing w:before="120" w:after="120" w:line="240" w:lineRule="auto"/>
        <w:jc w:val="both"/>
        <w:rPr>
          <w:rFonts w:ascii="Times New Roman" w:eastAsia="Times New Roman" w:hAnsi="Times New Roman" w:cs="Times New Roman"/>
          <w:color w:val="202122"/>
          <w:sz w:val="24"/>
          <w:szCs w:val="24"/>
          <w:lang w:eastAsia="bg-BG"/>
        </w:rPr>
      </w:pPr>
      <w:r>
        <w:rPr>
          <w:rFonts w:ascii="Times New Roman" w:eastAsia="Times New Roman" w:hAnsi="Times New Roman" w:cs="Times New Roman"/>
          <w:color w:val="202122"/>
          <w:sz w:val="24"/>
          <w:szCs w:val="24"/>
          <w:lang w:eastAsia="bg-BG"/>
        </w:rPr>
        <w:t xml:space="preserve">Ерозиране на насипа вследствие на неправилно отводняване и стръмен откос. </w:t>
      </w:r>
      <w:r w:rsidRPr="008D27A9">
        <w:rPr>
          <w:rFonts w:ascii="Times New Roman" w:eastAsia="Times New Roman" w:hAnsi="Times New Roman" w:cs="Times New Roman"/>
          <w:color w:val="202122"/>
          <w:sz w:val="24"/>
          <w:szCs w:val="24"/>
          <w:lang w:eastAsia="bg-BG"/>
        </w:rPr>
        <w:t>Приблизително 250 км от отводнителните съоръжения се нуждаят от възстановяване, рехабилитация и почистване.</w:t>
      </w:r>
      <w:r>
        <w:rPr>
          <w:rFonts w:ascii="Times New Roman" w:eastAsia="Times New Roman" w:hAnsi="Times New Roman" w:cs="Times New Roman"/>
          <w:color w:val="202122"/>
          <w:sz w:val="24"/>
          <w:szCs w:val="24"/>
          <w:lang w:eastAsia="bg-BG"/>
        </w:rPr>
        <w:t xml:space="preserve"> Необходимо е осъвременяване на проектантските норми за изпълнение на откосите на насипа така, че те да бъдат безопасни при напускане на платното за движение от автомобил.</w:t>
      </w:r>
    </w:p>
    <w:p w14:paraId="48134996" w14:textId="77777777" w:rsidR="00CD5134" w:rsidRDefault="00CD5134" w:rsidP="00CD5134">
      <w:pPr>
        <w:pStyle w:val="ListParagraph"/>
        <w:shd w:val="clear" w:color="auto" w:fill="FFFFFF"/>
        <w:spacing w:before="120" w:after="120" w:line="240" w:lineRule="auto"/>
        <w:ind w:left="1068"/>
        <w:jc w:val="both"/>
        <w:rPr>
          <w:rFonts w:ascii="Times New Roman" w:eastAsia="Times New Roman" w:hAnsi="Times New Roman" w:cs="Times New Roman"/>
          <w:color w:val="202122"/>
          <w:sz w:val="24"/>
          <w:szCs w:val="24"/>
          <w:lang w:eastAsia="bg-BG"/>
        </w:rPr>
      </w:pPr>
    </w:p>
    <w:p w14:paraId="26FAD7AF" w14:textId="77777777" w:rsidR="00CD5134" w:rsidRDefault="00CD5134" w:rsidP="00CD5134">
      <w:pPr>
        <w:pStyle w:val="ListParagraph"/>
        <w:numPr>
          <w:ilvl w:val="0"/>
          <w:numId w:val="2"/>
        </w:numPr>
        <w:shd w:val="clear" w:color="auto" w:fill="FFFFFF"/>
        <w:spacing w:before="120" w:after="120" w:line="240" w:lineRule="auto"/>
        <w:jc w:val="both"/>
        <w:rPr>
          <w:rFonts w:ascii="Times New Roman" w:eastAsia="Times New Roman" w:hAnsi="Times New Roman" w:cs="Times New Roman"/>
          <w:color w:val="202122"/>
          <w:sz w:val="24"/>
          <w:szCs w:val="24"/>
          <w:lang w:eastAsia="bg-BG"/>
        </w:rPr>
      </w:pPr>
      <w:r>
        <w:rPr>
          <w:rFonts w:ascii="Times New Roman" w:eastAsia="Times New Roman" w:hAnsi="Times New Roman" w:cs="Times New Roman"/>
          <w:color w:val="202122"/>
          <w:sz w:val="24"/>
          <w:szCs w:val="24"/>
          <w:lang w:eastAsia="bg-BG"/>
        </w:rPr>
        <w:t>Непочистена от препятствия безопасна зона в страни от пътя.</w:t>
      </w:r>
    </w:p>
    <w:p w14:paraId="00312666" w14:textId="77777777" w:rsidR="00CD5134" w:rsidRDefault="00CD5134" w:rsidP="00CD5134">
      <w:pPr>
        <w:pStyle w:val="ListParagraph"/>
        <w:shd w:val="clear" w:color="auto" w:fill="FFFFFF"/>
        <w:spacing w:before="120" w:after="120" w:line="240" w:lineRule="auto"/>
        <w:ind w:left="1068"/>
        <w:jc w:val="both"/>
        <w:rPr>
          <w:rFonts w:ascii="Times New Roman" w:eastAsia="Times New Roman" w:hAnsi="Times New Roman" w:cs="Times New Roman"/>
          <w:color w:val="202122"/>
          <w:sz w:val="24"/>
          <w:szCs w:val="24"/>
          <w:lang w:eastAsia="bg-BG"/>
        </w:rPr>
      </w:pPr>
    </w:p>
    <w:p w14:paraId="789AD804" w14:textId="77777777" w:rsidR="00CD5134" w:rsidRDefault="00CD5134" w:rsidP="00CD5134">
      <w:pPr>
        <w:pStyle w:val="ListParagraph"/>
        <w:numPr>
          <w:ilvl w:val="0"/>
          <w:numId w:val="2"/>
        </w:numPr>
        <w:shd w:val="clear" w:color="auto" w:fill="FFFFFF"/>
        <w:spacing w:before="120" w:after="120" w:line="240" w:lineRule="auto"/>
        <w:jc w:val="both"/>
        <w:rPr>
          <w:rFonts w:ascii="Times New Roman" w:eastAsia="Times New Roman" w:hAnsi="Times New Roman" w:cs="Times New Roman"/>
          <w:color w:val="202122"/>
          <w:sz w:val="24"/>
          <w:szCs w:val="24"/>
          <w:lang w:eastAsia="bg-BG"/>
        </w:rPr>
      </w:pPr>
      <w:r>
        <w:rPr>
          <w:rFonts w:ascii="Times New Roman" w:eastAsia="Times New Roman" w:hAnsi="Times New Roman" w:cs="Times New Roman"/>
          <w:color w:val="202122"/>
          <w:sz w:val="24"/>
          <w:szCs w:val="24"/>
          <w:lang w:eastAsia="bg-BG"/>
        </w:rPr>
        <w:t xml:space="preserve">Формиране на дупки в банкета и неуплътнен нов банкет. </w:t>
      </w:r>
    </w:p>
    <w:p w14:paraId="675DFDCC" w14:textId="77777777" w:rsidR="00CD5134" w:rsidRPr="003047DD" w:rsidRDefault="00CD5134" w:rsidP="00CD5134">
      <w:pPr>
        <w:pStyle w:val="ListParagraph"/>
        <w:rPr>
          <w:rFonts w:ascii="Times New Roman" w:eastAsia="Times New Roman" w:hAnsi="Times New Roman" w:cs="Times New Roman"/>
          <w:color w:val="202122"/>
          <w:sz w:val="24"/>
          <w:szCs w:val="24"/>
          <w:lang w:eastAsia="bg-BG"/>
        </w:rPr>
      </w:pPr>
    </w:p>
    <w:p w14:paraId="1BDE7C5D" w14:textId="77777777" w:rsidR="00CD5134" w:rsidRPr="00544C7B" w:rsidRDefault="00CD5134" w:rsidP="00CD5134">
      <w:pPr>
        <w:pStyle w:val="ListParagraph"/>
        <w:shd w:val="clear" w:color="auto" w:fill="FFFFFF"/>
        <w:spacing w:before="120" w:after="120" w:line="240" w:lineRule="auto"/>
        <w:ind w:left="1068"/>
        <w:jc w:val="both"/>
        <w:rPr>
          <w:rFonts w:ascii="Times New Roman" w:eastAsia="Times New Roman" w:hAnsi="Times New Roman" w:cs="Times New Roman"/>
          <w:color w:val="202122"/>
          <w:sz w:val="24"/>
          <w:szCs w:val="24"/>
          <w:lang w:eastAsia="bg-BG"/>
        </w:rPr>
      </w:pPr>
    </w:p>
    <w:p w14:paraId="34709539" w14:textId="77777777" w:rsidR="00CD5134" w:rsidRDefault="00CD5134" w:rsidP="00CD5134">
      <w:pPr>
        <w:shd w:val="clear" w:color="auto" w:fill="FFFFFF"/>
        <w:spacing w:before="120" w:after="120" w:line="240" w:lineRule="auto"/>
        <w:jc w:val="both"/>
        <w:rPr>
          <w:rFonts w:ascii="Times New Roman" w:eastAsia="Times New Roman" w:hAnsi="Times New Roman" w:cs="Times New Roman"/>
          <w:color w:val="202122"/>
          <w:sz w:val="24"/>
          <w:szCs w:val="24"/>
          <w:lang w:eastAsia="bg-BG"/>
        </w:rPr>
      </w:pPr>
    </w:p>
    <w:p w14:paraId="5E196FE4" w14:textId="77777777" w:rsidR="00CD5134" w:rsidRPr="00372F79" w:rsidRDefault="00CD5134" w:rsidP="00CD5134">
      <w:pPr>
        <w:shd w:val="clear" w:color="auto" w:fill="FFFFFF"/>
        <w:spacing w:before="120" w:after="120" w:line="240" w:lineRule="auto"/>
        <w:jc w:val="right"/>
        <w:rPr>
          <w:rFonts w:ascii="Times New Roman" w:eastAsia="Times New Roman" w:hAnsi="Times New Roman" w:cs="Times New Roman"/>
          <w:b/>
          <w:bCs/>
          <w:color w:val="202122"/>
          <w:sz w:val="24"/>
          <w:szCs w:val="24"/>
          <w:lang w:eastAsia="bg-BG"/>
        </w:rPr>
      </w:pPr>
      <w:r w:rsidRPr="00BC1E1C">
        <w:rPr>
          <w:rFonts w:ascii="Times New Roman" w:eastAsia="Times New Roman" w:hAnsi="Times New Roman" w:cs="Times New Roman"/>
          <w:b/>
          <w:bCs/>
          <w:color w:val="202122"/>
          <w:sz w:val="24"/>
          <w:szCs w:val="24"/>
          <w:lang w:eastAsia="bg-BG"/>
        </w:rPr>
        <w:t>Екип на ИПБ</w:t>
      </w:r>
    </w:p>
    <w:p w14:paraId="09404AC5" w14:textId="3A7080A2" w:rsidR="00A00EF4" w:rsidRDefault="00A00EF4"/>
    <w:sectPr w:rsidR="00A00E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014B6"/>
    <w:multiLevelType w:val="multilevel"/>
    <w:tmpl w:val="7FA4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D43A0B"/>
    <w:multiLevelType w:val="hybridMultilevel"/>
    <w:tmpl w:val="2550EF46"/>
    <w:lvl w:ilvl="0" w:tplc="E7321092">
      <w:numFmt w:val="bullet"/>
      <w:lvlText w:val="-"/>
      <w:lvlJc w:val="left"/>
      <w:pPr>
        <w:ind w:left="1068" w:hanging="360"/>
      </w:pPr>
      <w:rPr>
        <w:rFonts w:ascii="Times New Roman" w:eastAsia="Times New Roman" w:hAnsi="Times New Roman" w:cs="Times New Roman" w:hint="default"/>
      </w:rPr>
    </w:lvl>
    <w:lvl w:ilvl="1" w:tplc="0C090003">
      <w:start w:val="1"/>
      <w:numFmt w:val="bullet"/>
      <w:lvlText w:val="o"/>
      <w:lvlJc w:val="left"/>
      <w:pPr>
        <w:ind w:left="1788" w:hanging="360"/>
      </w:pPr>
      <w:rPr>
        <w:rFonts w:ascii="Courier New" w:hAnsi="Courier New" w:cs="Courier New" w:hint="default"/>
      </w:rPr>
    </w:lvl>
    <w:lvl w:ilvl="2" w:tplc="0C090005" w:tentative="1">
      <w:start w:val="1"/>
      <w:numFmt w:val="bullet"/>
      <w:lvlText w:val=""/>
      <w:lvlJc w:val="left"/>
      <w:pPr>
        <w:ind w:left="2508" w:hanging="360"/>
      </w:pPr>
      <w:rPr>
        <w:rFonts w:ascii="Wingdings" w:hAnsi="Wingdings" w:hint="default"/>
      </w:rPr>
    </w:lvl>
    <w:lvl w:ilvl="3" w:tplc="0C090001" w:tentative="1">
      <w:start w:val="1"/>
      <w:numFmt w:val="bullet"/>
      <w:lvlText w:val=""/>
      <w:lvlJc w:val="left"/>
      <w:pPr>
        <w:ind w:left="3228" w:hanging="360"/>
      </w:pPr>
      <w:rPr>
        <w:rFonts w:ascii="Symbol" w:hAnsi="Symbol" w:hint="default"/>
      </w:rPr>
    </w:lvl>
    <w:lvl w:ilvl="4" w:tplc="0C090003" w:tentative="1">
      <w:start w:val="1"/>
      <w:numFmt w:val="bullet"/>
      <w:lvlText w:val="o"/>
      <w:lvlJc w:val="left"/>
      <w:pPr>
        <w:ind w:left="3948" w:hanging="360"/>
      </w:pPr>
      <w:rPr>
        <w:rFonts w:ascii="Courier New" w:hAnsi="Courier New" w:cs="Courier New" w:hint="default"/>
      </w:rPr>
    </w:lvl>
    <w:lvl w:ilvl="5" w:tplc="0C090005" w:tentative="1">
      <w:start w:val="1"/>
      <w:numFmt w:val="bullet"/>
      <w:lvlText w:val=""/>
      <w:lvlJc w:val="left"/>
      <w:pPr>
        <w:ind w:left="4668" w:hanging="360"/>
      </w:pPr>
      <w:rPr>
        <w:rFonts w:ascii="Wingdings" w:hAnsi="Wingdings" w:hint="default"/>
      </w:rPr>
    </w:lvl>
    <w:lvl w:ilvl="6" w:tplc="0C090001" w:tentative="1">
      <w:start w:val="1"/>
      <w:numFmt w:val="bullet"/>
      <w:lvlText w:val=""/>
      <w:lvlJc w:val="left"/>
      <w:pPr>
        <w:ind w:left="5388" w:hanging="360"/>
      </w:pPr>
      <w:rPr>
        <w:rFonts w:ascii="Symbol" w:hAnsi="Symbol" w:hint="default"/>
      </w:rPr>
    </w:lvl>
    <w:lvl w:ilvl="7" w:tplc="0C090003" w:tentative="1">
      <w:start w:val="1"/>
      <w:numFmt w:val="bullet"/>
      <w:lvlText w:val="o"/>
      <w:lvlJc w:val="left"/>
      <w:pPr>
        <w:ind w:left="6108" w:hanging="360"/>
      </w:pPr>
      <w:rPr>
        <w:rFonts w:ascii="Courier New" w:hAnsi="Courier New" w:cs="Courier New" w:hint="default"/>
      </w:rPr>
    </w:lvl>
    <w:lvl w:ilvl="8" w:tplc="0C090005" w:tentative="1">
      <w:start w:val="1"/>
      <w:numFmt w:val="bullet"/>
      <w:lvlText w:val=""/>
      <w:lvlJc w:val="left"/>
      <w:pPr>
        <w:ind w:left="6828" w:hanging="360"/>
      </w:pPr>
      <w:rPr>
        <w:rFonts w:ascii="Wingdings" w:hAnsi="Wingdings" w:hint="default"/>
      </w:rPr>
    </w:lvl>
  </w:abstractNum>
  <w:num w:numId="1" w16cid:durableId="773791100">
    <w:abstractNumId w:val="0"/>
  </w:num>
  <w:num w:numId="2" w16cid:durableId="1294867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9C9"/>
    <w:rsid w:val="00097C98"/>
    <w:rsid w:val="00100C84"/>
    <w:rsid w:val="0013013F"/>
    <w:rsid w:val="00161A62"/>
    <w:rsid w:val="00190FFE"/>
    <w:rsid w:val="0034672C"/>
    <w:rsid w:val="00363ADD"/>
    <w:rsid w:val="00372F79"/>
    <w:rsid w:val="00374B0E"/>
    <w:rsid w:val="00510036"/>
    <w:rsid w:val="00544C7B"/>
    <w:rsid w:val="005F1048"/>
    <w:rsid w:val="006503A7"/>
    <w:rsid w:val="006D11A5"/>
    <w:rsid w:val="006E4F44"/>
    <w:rsid w:val="006F43CC"/>
    <w:rsid w:val="0075024C"/>
    <w:rsid w:val="00754294"/>
    <w:rsid w:val="007E4D33"/>
    <w:rsid w:val="008D27A9"/>
    <w:rsid w:val="00944C60"/>
    <w:rsid w:val="00A00EF4"/>
    <w:rsid w:val="00A045DE"/>
    <w:rsid w:val="00A108DE"/>
    <w:rsid w:val="00A56187"/>
    <w:rsid w:val="00A957B2"/>
    <w:rsid w:val="00AC2D83"/>
    <w:rsid w:val="00AD38D5"/>
    <w:rsid w:val="00AE6374"/>
    <w:rsid w:val="00B372D6"/>
    <w:rsid w:val="00B91ED6"/>
    <w:rsid w:val="00BC1E1C"/>
    <w:rsid w:val="00BD4D34"/>
    <w:rsid w:val="00BF1D80"/>
    <w:rsid w:val="00CD5134"/>
    <w:rsid w:val="00DB3566"/>
    <w:rsid w:val="00E051AD"/>
    <w:rsid w:val="00E659C9"/>
    <w:rsid w:val="00EE3C70"/>
    <w:rsid w:val="00F01B7F"/>
    <w:rsid w:val="00F43C52"/>
    <w:rsid w:val="00FF352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AA73C"/>
  <w15:chartTrackingRefBased/>
  <w15:docId w15:val="{DC5B1053-7EBA-40AE-87A7-3B85B923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3A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26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572</Words>
  <Characters>3267</Characters>
  <Application>Microsoft Office Word</Application>
  <DocSecurity>0</DocSecurity>
  <Lines>27</Lines>
  <Paragraphs>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Administrator1</cp:lastModifiedBy>
  <cp:revision>4</cp:revision>
  <dcterms:created xsi:type="dcterms:W3CDTF">2023-01-04T07:04:00Z</dcterms:created>
  <dcterms:modified xsi:type="dcterms:W3CDTF">2023-01-04T07:08:00Z</dcterms:modified>
</cp:coreProperties>
</file>