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ДО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Г-Н СТОИЛ АЛИПИЕВ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ПРЕДСЕДАТЕЛ НА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КОМИСИЯ ЗА ЗАЩИТА НА ПОТРЕБИТЕЛИТЕ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УЛ. „ВРАБЧА“ 1, СОФИЯ 1000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E-mail: info@kzp.bg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ДО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Г-ЖА ЮЛИЯ НЕНКОВА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ПРЕДСЕДАТЕЛ НА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КОМИСИЯ ЗА ЗАЩИТА НА КОНКУРЕНЦИЯТА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БУЛ. „ВИТОША“ 18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E-mail: cpc_nkztp@cpc.bg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КОПИЕ ДО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ПРОФ. Д-Р ДИАНА КОВАЧЕВА 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ОМБУДСМАН НА РЕПУБЛИКА БЪЛГАРИЯ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УЛ. „ГЕОРГ ВАШИНГТОН“ 22</w:t>
      </w:r>
    </w:p>
    <w:p w:rsidR="005B18F6" w:rsidRPr="005B18F6" w:rsidRDefault="005B18F6" w:rsidP="005B18F6">
      <w:pPr>
        <w:spacing w:after="0" w:line="240" w:lineRule="auto"/>
        <w:ind w:left="5387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E-mail: priemna@ombudsman.bg</w:t>
      </w:r>
    </w:p>
    <w:p w:rsidR="005B18F6" w:rsidRPr="005B18F6" w:rsidRDefault="005B18F6" w:rsidP="005B18F6">
      <w:pPr>
        <w:spacing w:after="0" w:line="240" w:lineRule="auto"/>
        <w:rPr>
          <w:rFonts w:cstheme="minorHAnsi"/>
          <w:sz w:val="20"/>
          <w:szCs w:val="20"/>
          <w:lang w:val="bg-BG"/>
        </w:rPr>
      </w:pPr>
    </w:p>
    <w:p w:rsidR="005B18F6" w:rsidRDefault="005B18F6" w:rsidP="005B18F6">
      <w:pPr>
        <w:spacing w:after="0" w:line="240" w:lineRule="auto"/>
        <w:ind w:firstLine="720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Уважаеми г-н </w:t>
      </w:r>
      <w:r w:rsidR="00C32111" w:rsidRPr="00C32111">
        <w:rPr>
          <w:rFonts w:cstheme="minorHAnsi"/>
          <w:sz w:val="20"/>
          <w:szCs w:val="20"/>
          <w:lang w:val="bg-BG"/>
        </w:rPr>
        <w:t>АЛИПИЕВ</w:t>
      </w:r>
      <w:r w:rsidRPr="005B18F6">
        <w:rPr>
          <w:rFonts w:cstheme="minorHAnsi"/>
          <w:sz w:val="20"/>
          <w:szCs w:val="20"/>
          <w:lang w:val="bg-BG"/>
        </w:rPr>
        <w:t xml:space="preserve">, </w:t>
      </w:r>
    </w:p>
    <w:p w:rsidR="005B18F6" w:rsidRPr="005B18F6" w:rsidRDefault="005B18F6" w:rsidP="005B18F6">
      <w:pPr>
        <w:spacing w:after="0" w:line="240" w:lineRule="auto"/>
        <w:ind w:firstLine="720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Уважаема г-жо НЕНКОВА,</w:t>
      </w:r>
    </w:p>
    <w:p w:rsidR="005B18F6" w:rsidRPr="005B18F6" w:rsidRDefault="005B18F6" w:rsidP="005B18F6">
      <w:pPr>
        <w:spacing w:after="0" w:line="240" w:lineRule="auto"/>
        <w:ind w:firstLine="720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Уважаема г-жо КОВАЧЕВА,</w:t>
      </w:r>
    </w:p>
    <w:p w:rsidR="005B18F6" w:rsidRPr="005B18F6" w:rsidRDefault="005B18F6" w:rsidP="005B18F6">
      <w:pPr>
        <w:spacing w:after="0" w:line="240" w:lineRule="auto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Мобилният оператор ...., с който имам сключен </w:t>
      </w:r>
      <w:r w:rsidRPr="005B18F6">
        <w:rPr>
          <w:rFonts w:cstheme="minorHAnsi"/>
          <w:sz w:val="20"/>
          <w:szCs w:val="20"/>
        </w:rPr>
        <w:t>(</w:t>
      </w:r>
      <w:r w:rsidRPr="005B18F6">
        <w:rPr>
          <w:rFonts w:cstheme="minorHAnsi"/>
          <w:sz w:val="20"/>
          <w:szCs w:val="20"/>
          <w:lang w:val="bg-BG"/>
        </w:rPr>
        <w:t>срочен</w:t>
      </w:r>
      <w:r w:rsidRPr="005B18F6">
        <w:rPr>
          <w:rFonts w:cstheme="minorHAnsi"/>
          <w:sz w:val="20"/>
          <w:szCs w:val="20"/>
        </w:rPr>
        <w:t xml:space="preserve">) </w:t>
      </w:r>
      <w:r w:rsidRPr="005B18F6">
        <w:rPr>
          <w:rFonts w:cstheme="minorHAnsi"/>
          <w:sz w:val="20"/>
          <w:szCs w:val="20"/>
          <w:lang w:val="bg-BG"/>
        </w:rPr>
        <w:t xml:space="preserve">договор за предоставяне на телекомуникационни услуги, обяви, че поради ръста на инфлацията за 2022 г. и на основание общите си условия, ще увеличи цената на месечните абонаменти с ...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Считам, че </w:t>
      </w:r>
      <w:r w:rsidRPr="005B18F6">
        <w:rPr>
          <w:rFonts w:cstheme="minorHAnsi"/>
          <w:b/>
          <w:sz w:val="20"/>
          <w:szCs w:val="20"/>
          <w:lang w:val="bg-BG"/>
        </w:rPr>
        <w:t>възможността доставчикът да има право да променя условията</w:t>
      </w:r>
      <w:r w:rsidRPr="005B18F6">
        <w:rPr>
          <w:rFonts w:cstheme="minorHAnsi"/>
          <w:sz w:val="20"/>
          <w:szCs w:val="20"/>
          <w:lang w:val="bg-BG"/>
        </w:rPr>
        <w:t xml:space="preserve"> – в случая цената, по действащи договори, без да се предоставя възможност на клиента да се откаже без неустойки, е </w:t>
      </w:r>
      <w:r w:rsidRPr="005B18F6">
        <w:rPr>
          <w:rFonts w:cstheme="minorHAnsi"/>
          <w:b/>
          <w:sz w:val="20"/>
          <w:szCs w:val="20"/>
          <w:lang w:val="bg-BG"/>
        </w:rPr>
        <w:t>нарушение на потребителското законодателство</w:t>
      </w:r>
      <w:r w:rsidRPr="005B18F6">
        <w:rPr>
          <w:rFonts w:cstheme="minorHAnsi"/>
          <w:sz w:val="20"/>
          <w:szCs w:val="20"/>
          <w:lang w:val="bg-BG"/>
        </w:rPr>
        <w:t xml:space="preserve">. Поради това не е необходимо да се изчаква получаването на фактурите с новите цени, а трябва още преди това да се е случило да се предприемат спешни действия от страна на държавата в лицето на отговорните институции – </w:t>
      </w:r>
      <w:r w:rsidRPr="005B18F6">
        <w:rPr>
          <w:rFonts w:cstheme="minorHAnsi"/>
          <w:b/>
          <w:sz w:val="20"/>
          <w:szCs w:val="20"/>
          <w:lang w:val="bg-BG"/>
        </w:rPr>
        <w:t>Комисията за защита на потребителите</w:t>
      </w:r>
      <w:r w:rsidRPr="005B18F6">
        <w:rPr>
          <w:rFonts w:cstheme="minorHAnsi"/>
          <w:sz w:val="20"/>
          <w:szCs w:val="20"/>
          <w:lang w:val="bg-BG"/>
        </w:rPr>
        <w:t xml:space="preserve"> и </w:t>
      </w:r>
      <w:r w:rsidRPr="005B18F6">
        <w:rPr>
          <w:rFonts w:cstheme="minorHAnsi"/>
          <w:b/>
          <w:sz w:val="20"/>
          <w:szCs w:val="20"/>
          <w:lang w:val="bg-BG"/>
        </w:rPr>
        <w:t>Комисия за защита на конкуренцията</w:t>
      </w:r>
      <w:r w:rsidRPr="005B18F6">
        <w:rPr>
          <w:rFonts w:cstheme="minorHAnsi"/>
          <w:sz w:val="20"/>
          <w:szCs w:val="20"/>
          <w:lang w:val="bg-BG"/>
        </w:rPr>
        <w:t xml:space="preserve">.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  <w:bookmarkStart w:id="0" w:name="_GoBack"/>
      <w:bookmarkEnd w:id="0"/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Искането ни е </w:t>
      </w:r>
      <w:r w:rsidRPr="005B18F6">
        <w:rPr>
          <w:rFonts w:cstheme="minorHAnsi"/>
          <w:b/>
          <w:sz w:val="20"/>
          <w:szCs w:val="20"/>
          <w:lang w:val="bg-BG"/>
        </w:rPr>
        <w:t>Комисията за защита на потребителите да разгледа клаузите в Общите условия на телекомуникационните оператори</w:t>
      </w:r>
      <w:r w:rsidRPr="005B18F6">
        <w:rPr>
          <w:rFonts w:cstheme="minorHAnsi"/>
          <w:sz w:val="20"/>
          <w:szCs w:val="20"/>
          <w:lang w:val="bg-BG"/>
        </w:rPr>
        <w:t xml:space="preserve">, които предвиждат възможност дружествата да индексират всяка година цените на услугите си спрямо обявената от Националния статистически институт инфлация. 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Очакваме от контролния орган да се произнесе относно </w:t>
      </w:r>
      <w:r w:rsidRPr="005B18F6">
        <w:rPr>
          <w:rFonts w:cstheme="minorHAnsi"/>
          <w:b/>
          <w:sz w:val="20"/>
          <w:szCs w:val="20"/>
          <w:lang w:val="bg-BG"/>
        </w:rPr>
        <w:t>евентуално наличие на неравноправност</w:t>
      </w:r>
      <w:r w:rsidRPr="005B18F6">
        <w:rPr>
          <w:rFonts w:cstheme="minorHAnsi"/>
          <w:sz w:val="20"/>
          <w:szCs w:val="20"/>
          <w:lang w:val="bg-BG"/>
        </w:rPr>
        <w:t xml:space="preserve"> с оглед даденото право на търговеца </w:t>
      </w:r>
      <w:r w:rsidRPr="005B18F6">
        <w:rPr>
          <w:rFonts w:cstheme="minorHAnsi"/>
          <w:b/>
          <w:sz w:val="20"/>
          <w:szCs w:val="20"/>
          <w:lang w:val="bg-BG"/>
        </w:rPr>
        <w:t>едностранно да променя</w:t>
      </w:r>
      <w:r w:rsidRPr="005B18F6">
        <w:rPr>
          <w:rFonts w:cstheme="minorHAnsi"/>
          <w:sz w:val="20"/>
          <w:szCs w:val="20"/>
          <w:lang w:val="bg-BG"/>
        </w:rPr>
        <w:t xml:space="preserve"> най-важното условие по ДЕЙСТВАЩ, срочен договор – а именно </w:t>
      </w:r>
      <w:r w:rsidRPr="005B18F6">
        <w:rPr>
          <w:rFonts w:cstheme="minorHAnsi"/>
          <w:b/>
          <w:sz w:val="20"/>
          <w:szCs w:val="20"/>
          <w:lang w:val="bg-BG"/>
        </w:rPr>
        <w:t>цената</w:t>
      </w:r>
      <w:r w:rsidRPr="005B18F6">
        <w:rPr>
          <w:rFonts w:cstheme="minorHAnsi"/>
          <w:sz w:val="20"/>
          <w:szCs w:val="20"/>
          <w:lang w:val="bg-BG"/>
        </w:rPr>
        <w:t xml:space="preserve">, </w:t>
      </w:r>
      <w:r w:rsidRPr="005B18F6">
        <w:rPr>
          <w:rFonts w:cstheme="minorHAnsi"/>
          <w:b/>
          <w:sz w:val="20"/>
          <w:szCs w:val="20"/>
          <w:lang w:val="bg-BG"/>
        </w:rPr>
        <w:t>без потребителят да разполага с РЕАЛНАТА възможност на това основание да прекрати договора, без да дължи неустойки</w:t>
      </w:r>
      <w:r w:rsidRPr="005B18F6">
        <w:rPr>
          <w:rFonts w:cstheme="minorHAnsi"/>
          <w:sz w:val="20"/>
          <w:szCs w:val="20"/>
          <w:lang w:val="bg-BG"/>
        </w:rPr>
        <w:t xml:space="preserve">.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Срочните договори се сключват при определени условия, с които двете страни се съгласяват за посочения период на валидност.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lastRenderedPageBreak/>
        <w:t xml:space="preserve">Тези клаузи </w:t>
      </w:r>
      <w:r w:rsidR="00C71F9C">
        <w:rPr>
          <w:rFonts w:cstheme="minorHAnsi"/>
          <w:sz w:val="20"/>
          <w:szCs w:val="20"/>
          <w:lang w:val="bg-BG"/>
        </w:rPr>
        <w:t xml:space="preserve">изглежда, че </w:t>
      </w:r>
      <w:r w:rsidRPr="005B18F6">
        <w:rPr>
          <w:rFonts w:cstheme="minorHAnsi"/>
          <w:sz w:val="20"/>
          <w:szCs w:val="20"/>
          <w:lang w:val="bg-BG"/>
        </w:rPr>
        <w:t xml:space="preserve">представляват уговорки във вреда на потребителя, не отговарят на изискването за добросъвестност и водят до значително неравновесие между правата и задълженията на двете страни по договора.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Настояваме КЗП да анализира въпросните клаузи в тази посока и при произнасяне за наличие на неравноправност, следвайки законоустановения ред, да изпрати писма до дружествата с искане в 14-дневен срок да отстранят неравноправните клаузи. При невъзможност въпросът да бъде решен по този начин, контролният орган да сезира компетентния съд, като заведе колективни искове срещу телекомите с искане той да ги прогласи за нищожни.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Искането ни към </w:t>
      </w:r>
      <w:r w:rsidRPr="005B18F6">
        <w:rPr>
          <w:rFonts w:cstheme="minorHAnsi"/>
          <w:b/>
          <w:sz w:val="20"/>
          <w:szCs w:val="20"/>
          <w:lang w:val="bg-BG"/>
        </w:rPr>
        <w:t>Комисията за защита на конкуренцията</w:t>
      </w:r>
      <w:r w:rsidRPr="005B18F6">
        <w:rPr>
          <w:rFonts w:cstheme="minorHAnsi"/>
          <w:sz w:val="20"/>
          <w:szCs w:val="20"/>
          <w:lang w:val="bg-BG"/>
        </w:rPr>
        <w:t xml:space="preserve"> е да разгледа обстоятелството, че </w:t>
      </w:r>
      <w:r w:rsidRPr="005B18F6">
        <w:rPr>
          <w:rFonts w:cstheme="minorHAnsi"/>
          <w:b/>
          <w:sz w:val="20"/>
          <w:szCs w:val="20"/>
          <w:lang w:val="bg-BG"/>
        </w:rPr>
        <w:t>тази клауза със сходна формулировка фигурира в общите условия и на трите телекома</w:t>
      </w:r>
      <w:r w:rsidRPr="005B18F6">
        <w:rPr>
          <w:rFonts w:cstheme="minorHAnsi"/>
          <w:sz w:val="20"/>
          <w:szCs w:val="20"/>
          <w:lang w:val="bg-BG"/>
        </w:rPr>
        <w:t xml:space="preserve">. Това блокира възможността потребителите да избегнат „индексацията“ и буди съмнение за съгласуваност на действията между трите дружества. 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Към момента на практика нещата стоят така. Повечето абонати са със срочни договори. Ако се прехвърлим при друг оператор с по-изгодни на този етап условия (заради повишените цени при настоящия ни), ще трябва да заплатим </w:t>
      </w:r>
      <w:r w:rsidRPr="005B18F6">
        <w:rPr>
          <w:rFonts w:cstheme="minorHAnsi"/>
          <w:b/>
          <w:sz w:val="20"/>
          <w:szCs w:val="20"/>
          <w:lang w:val="bg-BG"/>
        </w:rPr>
        <w:t>до три стандартни месечни такси</w:t>
      </w:r>
      <w:r w:rsidRPr="005B18F6">
        <w:rPr>
          <w:rFonts w:cstheme="minorHAnsi"/>
          <w:sz w:val="20"/>
          <w:szCs w:val="20"/>
          <w:lang w:val="bg-BG"/>
        </w:rPr>
        <w:t xml:space="preserve">. А в случай че с подписването на договора сме закупили </w:t>
      </w:r>
      <w:r w:rsidRPr="005B18F6">
        <w:rPr>
          <w:rFonts w:cstheme="minorHAnsi"/>
          <w:b/>
          <w:sz w:val="20"/>
          <w:szCs w:val="20"/>
          <w:lang w:val="bg-BG"/>
        </w:rPr>
        <w:t>крайно устройство</w:t>
      </w:r>
      <w:r w:rsidRPr="005B18F6">
        <w:rPr>
          <w:rFonts w:cstheme="minorHAnsi"/>
          <w:sz w:val="20"/>
          <w:szCs w:val="20"/>
          <w:lang w:val="bg-BG"/>
        </w:rPr>
        <w:t xml:space="preserve"> (телефон, таблет, лаптоп и пр.) </w:t>
      </w:r>
      <w:r w:rsidRPr="005B18F6">
        <w:rPr>
          <w:rFonts w:cstheme="minorHAnsi"/>
          <w:b/>
          <w:sz w:val="20"/>
          <w:szCs w:val="20"/>
          <w:lang w:val="bg-BG"/>
        </w:rPr>
        <w:t>с отстъпка</w:t>
      </w:r>
      <w:r w:rsidRPr="005B18F6">
        <w:rPr>
          <w:rFonts w:cstheme="minorHAnsi"/>
          <w:sz w:val="20"/>
          <w:szCs w:val="20"/>
          <w:lang w:val="bg-BG"/>
        </w:rPr>
        <w:t xml:space="preserve">, ще трябва да изплатим </w:t>
      </w:r>
      <w:r w:rsidRPr="005B18F6">
        <w:rPr>
          <w:rFonts w:cstheme="minorHAnsi"/>
          <w:b/>
          <w:sz w:val="20"/>
          <w:szCs w:val="20"/>
          <w:lang w:val="bg-BG"/>
        </w:rPr>
        <w:t>разликата между пазарната му цена и тази, на която сме го придобили</w:t>
      </w:r>
      <w:r w:rsidRPr="005B18F6">
        <w:rPr>
          <w:rFonts w:cstheme="minorHAnsi"/>
          <w:sz w:val="20"/>
          <w:szCs w:val="20"/>
          <w:lang w:val="bg-BG"/>
        </w:rPr>
        <w:t xml:space="preserve">. 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Разбирате, че изборът в момента е сведен до това да се спрем на по-малкото зло: да платим неустойките и да отидем при конкуренцията с моментни по-добри условия спрямо тези при настоящия ни оператор, или да приемем едностранната промяна и да увеличим разходите на домакинствата си с десетки левове всеки месец (в зависимост на броя услуги и договори, които семейството ни ползва). 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Ние вярваме че след отстраняването на клаузата, която според нас е неравноправна, и отпадането на съгласуваността на действията на трите телекома, ситуацията на пазара ще се промени, тъй като клиентите ще бъдат свободни да правят своя избор динамично и това ще регулира поведението на доставчиците в сектора в полза на крайните потребители.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Уважаеми дами и господа,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Уверяваме ви, че общественото недоволство е голямо и гражданите очакват ефективна намеса от страна на компетентните органи и институциите за решаване в най-кратки срокове на възникналия и описан от нас казус. </w:t>
      </w: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 xml:space="preserve">Очакваме и публично становище по казуса с оглед на това потребителите да могат да се ориентират за законовите си възможности за изход от ситуацията с оглед произнасянето на контролните органи. </w:t>
      </w: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jc w:val="both"/>
        <w:rPr>
          <w:rFonts w:cstheme="minorHAnsi"/>
          <w:sz w:val="20"/>
          <w:szCs w:val="20"/>
          <w:lang w:val="bg-BG"/>
        </w:rPr>
      </w:pPr>
    </w:p>
    <w:p w:rsidR="005B18F6" w:rsidRPr="005B18F6" w:rsidRDefault="005B18F6" w:rsidP="005B18F6">
      <w:pPr>
        <w:spacing w:after="0" w:line="240" w:lineRule="auto"/>
        <w:ind w:firstLine="720"/>
        <w:jc w:val="both"/>
        <w:rPr>
          <w:rFonts w:cstheme="minorHAnsi"/>
          <w:sz w:val="20"/>
          <w:szCs w:val="20"/>
          <w:lang w:val="bg-BG"/>
        </w:rPr>
      </w:pPr>
      <w:r w:rsidRPr="005B18F6">
        <w:rPr>
          <w:rFonts w:cstheme="minorHAnsi"/>
          <w:sz w:val="20"/>
          <w:szCs w:val="20"/>
          <w:lang w:val="bg-BG"/>
        </w:rPr>
        <w:t>С уважение:</w:t>
      </w:r>
    </w:p>
    <w:p w:rsidR="008D28D4" w:rsidRPr="008D28D4" w:rsidRDefault="008D28D4" w:rsidP="005B18F6">
      <w:pPr>
        <w:spacing w:after="0" w:line="240" w:lineRule="auto"/>
        <w:ind w:firstLine="720"/>
        <w:jc w:val="both"/>
        <w:rPr>
          <w:sz w:val="23"/>
          <w:szCs w:val="23"/>
          <w:lang w:val="bg-BG"/>
        </w:rPr>
      </w:pPr>
    </w:p>
    <w:sectPr w:rsidR="008D28D4" w:rsidRPr="008D28D4" w:rsidSect="006E555D">
      <w:headerReference w:type="default" r:id="rId8"/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E4" w:rsidRDefault="00FA46E4" w:rsidP="006D14C9">
      <w:pPr>
        <w:spacing w:after="0" w:line="240" w:lineRule="auto"/>
      </w:pPr>
      <w:r>
        <w:separator/>
      </w:r>
    </w:p>
  </w:endnote>
  <w:endnote w:type="continuationSeparator" w:id="0">
    <w:p w:rsidR="00FA46E4" w:rsidRDefault="00FA46E4" w:rsidP="006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A9" w:rsidRPr="00E335B2" w:rsidRDefault="002E59A9" w:rsidP="00E335B2">
    <w:pPr>
      <w:pStyle w:val="Footer"/>
      <w:shd w:val="clear" w:color="auto" w:fill="245794"/>
      <w:jc w:val="both"/>
      <w:rPr>
        <w:color w:val="FFC000"/>
        <w:sz w:val="18"/>
        <w:szCs w:val="18"/>
        <w:lang w:val="bg-BG"/>
      </w:rPr>
    </w:pPr>
    <w:r w:rsidRPr="00E335B2">
      <w:rPr>
        <w:color w:val="FFC000"/>
        <w:sz w:val="18"/>
        <w:szCs w:val="18"/>
        <w:lang w:val="bg-BG"/>
      </w:rPr>
      <w:t xml:space="preserve">Проектът </w:t>
    </w:r>
    <w:hyperlink r:id="rId1" w:history="1">
      <w:r w:rsidRPr="00E335B2">
        <w:rPr>
          <w:rStyle w:val="Hyperlink"/>
          <w:color w:val="FFC000"/>
          <w:sz w:val="18"/>
          <w:szCs w:val="18"/>
          <w:lang w:val="bg-BG"/>
        </w:rPr>
        <w:t>„Ние, потребителите“</w:t>
      </w:r>
    </w:hyperlink>
    <w:r w:rsidRPr="00E335B2">
      <w:rPr>
        <w:color w:val="FFC000"/>
        <w:sz w:val="18"/>
        <w:szCs w:val="18"/>
        <w:lang w:val="bg-BG"/>
      </w:rPr>
      <w:t xml:space="preserve"> е некомерсиална платформа за информация, коментари, съвети и безвъзмездна взаимопомощ от граждани на граждани по широк спектър потребителски теми. Фокусът е върху практиките, за да знаем не кой, а какво прави и да сме по-подготвени при среща</w:t>
    </w:r>
    <w:r w:rsidR="00F11501">
      <w:rPr>
        <w:color w:val="FFC000"/>
        <w:sz w:val="18"/>
        <w:szCs w:val="18"/>
        <w:lang w:val="bg-BG"/>
      </w:rPr>
      <w:t>та с вече познати ни от диалога прийоми на търговци</w:t>
    </w:r>
    <w:r w:rsidRPr="00E335B2">
      <w:rPr>
        <w:color w:val="FFC000"/>
        <w:sz w:val="18"/>
        <w:szCs w:val="18"/>
        <w:lang w:val="bg-BG"/>
      </w:rPr>
      <w:t>.</w:t>
    </w:r>
    <w:r w:rsidR="00F11501">
      <w:rPr>
        <w:color w:val="FFC000"/>
        <w:sz w:val="18"/>
        <w:szCs w:val="18"/>
        <w:lang w:val="bg-BG"/>
      </w:rPr>
      <w:t xml:space="preserve"> </w:t>
    </w:r>
  </w:p>
  <w:p w:rsidR="002E59A9" w:rsidRPr="00E335B2" w:rsidRDefault="00B939D6" w:rsidP="00E335B2">
    <w:pPr>
      <w:pStyle w:val="Footer"/>
      <w:shd w:val="clear" w:color="auto" w:fill="245794"/>
      <w:jc w:val="both"/>
      <w:rPr>
        <w:color w:val="FFC000"/>
        <w:sz w:val="18"/>
        <w:szCs w:val="18"/>
        <w:lang w:val="bg-BG"/>
      </w:rPr>
    </w:pPr>
    <w:r w:rsidRPr="00E335B2">
      <w:rPr>
        <w:color w:val="FFC000"/>
        <w:sz w:val="18"/>
        <w:szCs w:val="18"/>
        <w:lang w:val="bg-BG"/>
      </w:rPr>
      <w:t xml:space="preserve">Страницата дава поле за обсъждане на лични и актуални потребителски казуси, новини и събития, </w:t>
    </w:r>
    <w:r w:rsidR="002E59A9" w:rsidRPr="00E335B2">
      <w:rPr>
        <w:color w:val="FFC000"/>
        <w:sz w:val="18"/>
        <w:szCs w:val="18"/>
        <w:lang w:val="bg-BG"/>
      </w:rPr>
      <w:t>свързани с потребителскит</w:t>
    </w:r>
    <w:r w:rsidRPr="00E335B2">
      <w:rPr>
        <w:color w:val="FFC000"/>
        <w:sz w:val="18"/>
        <w:szCs w:val="18"/>
        <w:lang w:val="bg-BG"/>
      </w:rPr>
      <w:t xml:space="preserve">е права и тяхното реализиране. Целта е подобряване на познанията в тази област и на подготовката и увереността на хората за реакция, както </w:t>
    </w:r>
    <w:r w:rsidR="002E59A9" w:rsidRPr="00E335B2">
      <w:rPr>
        <w:color w:val="FFC000"/>
        <w:sz w:val="18"/>
        <w:szCs w:val="18"/>
        <w:lang w:val="bg-BG"/>
      </w:rPr>
      <w:t>в моменти на опит</w:t>
    </w:r>
    <w:r w:rsidRPr="00E335B2">
      <w:rPr>
        <w:color w:val="FFC000"/>
        <w:sz w:val="18"/>
        <w:szCs w:val="18"/>
        <w:lang w:val="bg-BG"/>
      </w:rPr>
      <w:t>и да бъдат</w:t>
    </w:r>
    <w:r w:rsidR="002E59A9" w:rsidRPr="00E335B2">
      <w:rPr>
        <w:color w:val="FFC000"/>
        <w:sz w:val="18"/>
        <w:szCs w:val="18"/>
        <w:lang w:val="bg-BG"/>
      </w:rPr>
      <w:t xml:space="preserve"> подведени от некоректи търговци</w:t>
    </w:r>
    <w:r w:rsidRPr="00E335B2">
      <w:rPr>
        <w:color w:val="FFC000"/>
        <w:sz w:val="18"/>
        <w:szCs w:val="18"/>
        <w:lang w:val="bg-BG"/>
      </w:rPr>
      <w:t xml:space="preserve"> и доставчици на стоки и услуги</w:t>
    </w:r>
    <w:r w:rsidR="002E59A9" w:rsidRPr="00E335B2">
      <w:rPr>
        <w:color w:val="FFC000"/>
        <w:sz w:val="18"/>
        <w:szCs w:val="18"/>
        <w:lang w:val="bg-BG"/>
      </w:rPr>
      <w:t xml:space="preserve">, така и </w:t>
    </w:r>
    <w:r w:rsidRPr="00E335B2">
      <w:rPr>
        <w:color w:val="FFC000"/>
        <w:sz w:val="18"/>
        <w:szCs w:val="18"/>
        <w:lang w:val="bg-BG"/>
      </w:rPr>
      <w:t>ако вече са</w:t>
    </w:r>
    <w:r w:rsidR="002E59A9" w:rsidRPr="00E335B2">
      <w:rPr>
        <w:color w:val="FFC000"/>
        <w:sz w:val="18"/>
        <w:szCs w:val="18"/>
        <w:lang w:val="bg-BG"/>
      </w:rPr>
      <w:t xml:space="preserve"> станали жертва на нарушения и нелоялни практики в търговската мрежа, онлайн простр</w:t>
    </w:r>
    <w:r w:rsidRPr="00E335B2">
      <w:rPr>
        <w:color w:val="FFC000"/>
        <w:sz w:val="18"/>
        <w:szCs w:val="18"/>
        <w:lang w:val="bg-BG"/>
      </w:rPr>
      <w:t>анството и навсякъде, където са</w:t>
    </w:r>
    <w:r w:rsidR="002E59A9" w:rsidRPr="00E335B2">
      <w:rPr>
        <w:color w:val="FFC000"/>
        <w:sz w:val="18"/>
        <w:szCs w:val="18"/>
        <w:lang w:val="bg-BG"/>
      </w:rPr>
      <w:t xml:space="preserve"> в ролята си на потребители.</w:t>
    </w:r>
  </w:p>
  <w:p w:rsidR="002E59A9" w:rsidRPr="00E335B2" w:rsidRDefault="002E59A9" w:rsidP="00E335B2">
    <w:pPr>
      <w:pStyle w:val="Footer"/>
      <w:shd w:val="clear" w:color="auto" w:fill="245794"/>
      <w:jc w:val="both"/>
      <w:rPr>
        <w:color w:val="FFC000"/>
        <w:sz w:val="18"/>
        <w:szCs w:val="18"/>
        <w:lang w:val="bg-BG"/>
      </w:rPr>
    </w:pPr>
    <w:r w:rsidRPr="00E335B2">
      <w:rPr>
        <w:color w:val="FFC000"/>
        <w:sz w:val="18"/>
        <w:szCs w:val="18"/>
        <w:lang w:val="bg-BG"/>
      </w:rPr>
      <w:t>Когато не успяваме да се справим сами, ще сезираме компетентните органи за оказване на помощ!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E4" w:rsidRDefault="00FA46E4" w:rsidP="006D14C9">
      <w:pPr>
        <w:spacing w:after="0" w:line="240" w:lineRule="auto"/>
      </w:pPr>
      <w:r>
        <w:separator/>
      </w:r>
    </w:p>
  </w:footnote>
  <w:footnote w:type="continuationSeparator" w:id="0">
    <w:p w:rsidR="00FA46E4" w:rsidRDefault="00FA46E4" w:rsidP="006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6537" w:type="dxa"/>
      <w:jc w:val="right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5403"/>
    </w:tblGrid>
    <w:tr w:rsidR="007335C7" w:rsidTr="00A674A3">
      <w:trPr>
        <w:trHeight w:val="416"/>
        <w:jc w:val="right"/>
      </w:trPr>
      <w:tc>
        <w:tcPr>
          <w:tcW w:w="1134" w:type="dxa"/>
          <w:vMerge w:val="restart"/>
        </w:tcPr>
        <w:p w:rsidR="007335C7" w:rsidRDefault="007335C7" w:rsidP="006D14C9">
          <w:pPr>
            <w:pStyle w:val="Header"/>
            <w:tabs>
              <w:tab w:val="clear" w:pos="4703"/>
              <w:tab w:val="clear" w:pos="9406"/>
            </w:tabs>
            <w:jc w:val="right"/>
            <w:rPr>
              <w:noProof/>
              <w:sz w:val="12"/>
              <w:szCs w:val="12"/>
            </w:rPr>
          </w:pPr>
        </w:p>
        <w:p w:rsidR="007335C7" w:rsidRDefault="007335C7" w:rsidP="007335C7">
          <w:pPr>
            <w:rPr>
              <w:sz w:val="12"/>
              <w:szCs w:val="12"/>
              <w:lang w:val="bg-BG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B9C52EC" wp14:editId="17261A27">
                <wp:extent cx="552091" cy="552091"/>
                <wp:effectExtent l="0" t="0" r="635" b="635"/>
                <wp:docPr id="4" name="Picture 4" descr="C:\Users\Gabi\Downloads\nie_potrebitelite_2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i\Downloads\nie_potrebitelite_2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1" cy="552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335C7" w:rsidRPr="007335C7" w:rsidRDefault="007335C7" w:rsidP="007335C7">
          <w:pPr>
            <w:rPr>
              <w:sz w:val="12"/>
              <w:szCs w:val="12"/>
              <w:lang w:val="bg-BG"/>
            </w:rPr>
          </w:pPr>
        </w:p>
      </w:tc>
      <w:tc>
        <w:tcPr>
          <w:tcW w:w="5403" w:type="dxa"/>
        </w:tcPr>
        <w:p w:rsidR="007335C7" w:rsidRPr="007335C7" w:rsidRDefault="007335C7" w:rsidP="006D14C9">
          <w:pPr>
            <w:pStyle w:val="Header"/>
            <w:tabs>
              <w:tab w:val="clear" w:pos="4703"/>
              <w:tab w:val="clear" w:pos="9406"/>
            </w:tabs>
            <w:rPr>
              <w:noProof/>
              <w:sz w:val="16"/>
              <w:szCs w:val="16"/>
              <w:lang w:val="bg-BG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BC60BA8" wp14:editId="67B9FC6D">
                <wp:extent cx="2829560" cy="361950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956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335C7" w:rsidTr="00A674A3">
      <w:trPr>
        <w:trHeight w:val="416"/>
        <w:jc w:val="right"/>
      </w:trPr>
      <w:tc>
        <w:tcPr>
          <w:tcW w:w="1134" w:type="dxa"/>
          <w:vMerge/>
        </w:tcPr>
        <w:p w:rsidR="007335C7" w:rsidRDefault="007335C7" w:rsidP="006D14C9">
          <w:pPr>
            <w:pStyle w:val="Header"/>
            <w:tabs>
              <w:tab w:val="clear" w:pos="4703"/>
              <w:tab w:val="clear" w:pos="9406"/>
            </w:tabs>
            <w:jc w:val="right"/>
            <w:rPr>
              <w:noProof/>
              <w:sz w:val="20"/>
              <w:szCs w:val="20"/>
            </w:rPr>
          </w:pPr>
        </w:p>
      </w:tc>
      <w:tc>
        <w:tcPr>
          <w:tcW w:w="5403" w:type="dxa"/>
        </w:tcPr>
        <w:p w:rsidR="00A674A3" w:rsidRDefault="007335C7" w:rsidP="00A674A3">
          <w:pPr>
            <w:pStyle w:val="Header"/>
            <w:tabs>
              <w:tab w:val="clear" w:pos="4703"/>
              <w:tab w:val="clear" w:pos="9406"/>
            </w:tabs>
            <w:jc w:val="center"/>
            <w:rPr>
              <w:noProof/>
              <w:color w:val="1F497D" w:themeColor="text2"/>
              <w:sz w:val="16"/>
              <w:szCs w:val="16"/>
              <w:lang w:val="bg-BG"/>
            </w:rPr>
          </w:pPr>
          <w:r w:rsidRPr="007335C7">
            <w:rPr>
              <w:noProof/>
              <w:color w:val="1F497D" w:themeColor="text2"/>
              <w:sz w:val="16"/>
              <w:szCs w:val="16"/>
              <w:lang w:val="bg-BG"/>
            </w:rPr>
            <w:t>Образецът е изготвен в помощ на потребителите</w:t>
          </w:r>
          <w:r>
            <w:rPr>
              <w:noProof/>
              <w:color w:val="1F497D" w:themeColor="text2"/>
              <w:sz w:val="16"/>
              <w:szCs w:val="16"/>
              <w:lang w:val="bg-BG"/>
            </w:rPr>
            <w:t xml:space="preserve"> за </w:t>
          </w:r>
          <w:r w:rsidR="00A674A3">
            <w:rPr>
              <w:noProof/>
              <w:color w:val="1F497D" w:themeColor="text2"/>
              <w:sz w:val="16"/>
              <w:szCs w:val="16"/>
              <w:lang w:val="bg-BG"/>
            </w:rPr>
            <w:t xml:space="preserve">подаване на жалба </w:t>
          </w:r>
        </w:p>
        <w:p w:rsidR="007335C7" w:rsidRPr="007335C7" w:rsidRDefault="00A674A3" w:rsidP="00A674A3">
          <w:pPr>
            <w:pStyle w:val="Header"/>
            <w:tabs>
              <w:tab w:val="clear" w:pos="4703"/>
              <w:tab w:val="clear" w:pos="9406"/>
            </w:tabs>
            <w:jc w:val="center"/>
            <w:rPr>
              <w:noProof/>
              <w:sz w:val="16"/>
              <w:szCs w:val="16"/>
              <w:lang w:val="bg-BG"/>
            </w:rPr>
          </w:pPr>
          <w:r>
            <w:rPr>
              <w:noProof/>
              <w:color w:val="1F497D" w:themeColor="text2"/>
              <w:sz w:val="16"/>
              <w:szCs w:val="16"/>
              <w:lang w:val="bg-BG"/>
            </w:rPr>
            <w:t>до компетентните органи относно индексацията на цените на телекомите</w:t>
          </w:r>
        </w:p>
      </w:tc>
    </w:tr>
  </w:tbl>
  <w:p w:rsidR="006D14C9" w:rsidRDefault="006D14C9" w:rsidP="00E335B2">
    <w:pPr>
      <w:pStyle w:val="Header"/>
      <w:tabs>
        <w:tab w:val="clear" w:pos="4703"/>
        <w:tab w:val="clear" w:pos="94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8CB"/>
    <w:multiLevelType w:val="hybridMultilevel"/>
    <w:tmpl w:val="18745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85E39"/>
    <w:multiLevelType w:val="hybridMultilevel"/>
    <w:tmpl w:val="BB183A52"/>
    <w:lvl w:ilvl="0" w:tplc="0F00EB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2F"/>
    <w:rsid w:val="000051B2"/>
    <w:rsid w:val="00024311"/>
    <w:rsid w:val="00026DE7"/>
    <w:rsid w:val="00051ED8"/>
    <w:rsid w:val="00060B06"/>
    <w:rsid w:val="0006461A"/>
    <w:rsid w:val="00095A38"/>
    <w:rsid w:val="000978F0"/>
    <w:rsid w:val="000B414E"/>
    <w:rsid w:val="000C341D"/>
    <w:rsid w:val="00100BCC"/>
    <w:rsid w:val="00101A7A"/>
    <w:rsid w:val="00111D15"/>
    <w:rsid w:val="00131800"/>
    <w:rsid w:val="00133A06"/>
    <w:rsid w:val="00143EEA"/>
    <w:rsid w:val="00156D9D"/>
    <w:rsid w:val="001601AF"/>
    <w:rsid w:val="001616DC"/>
    <w:rsid w:val="00164E03"/>
    <w:rsid w:val="00165677"/>
    <w:rsid w:val="00166EBE"/>
    <w:rsid w:val="0018690F"/>
    <w:rsid w:val="001933F5"/>
    <w:rsid w:val="001A074A"/>
    <w:rsid w:val="001B398B"/>
    <w:rsid w:val="001E45EA"/>
    <w:rsid w:val="00200688"/>
    <w:rsid w:val="00200746"/>
    <w:rsid w:val="002030EA"/>
    <w:rsid w:val="00207C77"/>
    <w:rsid w:val="002103F8"/>
    <w:rsid w:val="00213354"/>
    <w:rsid w:val="00223626"/>
    <w:rsid w:val="0024122E"/>
    <w:rsid w:val="00271D84"/>
    <w:rsid w:val="00286C73"/>
    <w:rsid w:val="00297A2E"/>
    <w:rsid w:val="002A2871"/>
    <w:rsid w:val="002B1508"/>
    <w:rsid w:val="002C0BC4"/>
    <w:rsid w:val="002D38D7"/>
    <w:rsid w:val="002D3A96"/>
    <w:rsid w:val="002D4927"/>
    <w:rsid w:val="002E0167"/>
    <w:rsid w:val="002E59A9"/>
    <w:rsid w:val="002E5D6E"/>
    <w:rsid w:val="00306256"/>
    <w:rsid w:val="00306EC4"/>
    <w:rsid w:val="00312F0E"/>
    <w:rsid w:val="003267CB"/>
    <w:rsid w:val="003526BA"/>
    <w:rsid w:val="00372E09"/>
    <w:rsid w:val="00392F38"/>
    <w:rsid w:val="003B7C87"/>
    <w:rsid w:val="003D0595"/>
    <w:rsid w:val="003D680C"/>
    <w:rsid w:val="003E76C8"/>
    <w:rsid w:val="003F225E"/>
    <w:rsid w:val="004010BB"/>
    <w:rsid w:val="00413735"/>
    <w:rsid w:val="00421CB5"/>
    <w:rsid w:val="00466439"/>
    <w:rsid w:val="004A199A"/>
    <w:rsid w:val="004B4610"/>
    <w:rsid w:val="004B6636"/>
    <w:rsid w:val="004D46A1"/>
    <w:rsid w:val="004E1189"/>
    <w:rsid w:val="0052574B"/>
    <w:rsid w:val="00525FC0"/>
    <w:rsid w:val="0052679F"/>
    <w:rsid w:val="00530EFC"/>
    <w:rsid w:val="0054508B"/>
    <w:rsid w:val="00555D97"/>
    <w:rsid w:val="0056177D"/>
    <w:rsid w:val="00565DD2"/>
    <w:rsid w:val="00570DBA"/>
    <w:rsid w:val="00586711"/>
    <w:rsid w:val="005A17A3"/>
    <w:rsid w:val="005A2ACC"/>
    <w:rsid w:val="005B12AD"/>
    <w:rsid w:val="005B18F6"/>
    <w:rsid w:val="005B2089"/>
    <w:rsid w:val="006369FA"/>
    <w:rsid w:val="00642AD8"/>
    <w:rsid w:val="0065535D"/>
    <w:rsid w:val="006703DC"/>
    <w:rsid w:val="00675C58"/>
    <w:rsid w:val="006A3EF0"/>
    <w:rsid w:val="006C3DFF"/>
    <w:rsid w:val="006D14C9"/>
    <w:rsid w:val="006D1F7C"/>
    <w:rsid w:val="006D682F"/>
    <w:rsid w:val="006D7CD3"/>
    <w:rsid w:val="006E555D"/>
    <w:rsid w:val="006F050F"/>
    <w:rsid w:val="006F4557"/>
    <w:rsid w:val="006F5595"/>
    <w:rsid w:val="007335C7"/>
    <w:rsid w:val="00773112"/>
    <w:rsid w:val="00781C53"/>
    <w:rsid w:val="007937C5"/>
    <w:rsid w:val="007A3A5D"/>
    <w:rsid w:val="007B2FF8"/>
    <w:rsid w:val="007E2E43"/>
    <w:rsid w:val="007F2372"/>
    <w:rsid w:val="0080355A"/>
    <w:rsid w:val="0084543A"/>
    <w:rsid w:val="00847A97"/>
    <w:rsid w:val="00880937"/>
    <w:rsid w:val="00896439"/>
    <w:rsid w:val="008A188E"/>
    <w:rsid w:val="008B386E"/>
    <w:rsid w:val="008B38C5"/>
    <w:rsid w:val="008B5F5C"/>
    <w:rsid w:val="008D28D4"/>
    <w:rsid w:val="00913DBE"/>
    <w:rsid w:val="009612AF"/>
    <w:rsid w:val="00974FF6"/>
    <w:rsid w:val="00976571"/>
    <w:rsid w:val="00987E6F"/>
    <w:rsid w:val="009C00C3"/>
    <w:rsid w:val="009C5C12"/>
    <w:rsid w:val="009F53D3"/>
    <w:rsid w:val="00A043F5"/>
    <w:rsid w:val="00A34FA2"/>
    <w:rsid w:val="00A36A32"/>
    <w:rsid w:val="00A674A3"/>
    <w:rsid w:val="00A76176"/>
    <w:rsid w:val="00A77244"/>
    <w:rsid w:val="00A9186A"/>
    <w:rsid w:val="00AA1708"/>
    <w:rsid w:val="00AB4CF0"/>
    <w:rsid w:val="00AD1CBC"/>
    <w:rsid w:val="00AD309C"/>
    <w:rsid w:val="00AD5789"/>
    <w:rsid w:val="00B16609"/>
    <w:rsid w:val="00B2569C"/>
    <w:rsid w:val="00B36C04"/>
    <w:rsid w:val="00B37CA7"/>
    <w:rsid w:val="00B46454"/>
    <w:rsid w:val="00B704FA"/>
    <w:rsid w:val="00B775B7"/>
    <w:rsid w:val="00B8451F"/>
    <w:rsid w:val="00B8667A"/>
    <w:rsid w:val="00B872EC"/>
    <w:rsid w:val="00B939D6"/>
    <w:rsid w:val="00BA00E5"/>
    <w:rsid w:val="00BB2A19"/>
    <w:rsid w:val="00BE60AC"/>
    <w:rsid w:val="00C10832"/>
    <w:rsid w:val="00C26D07"/>
    <w:rsid w:val="00C32111"/>
    <w:rsid w:val="00C67FB9"/>
    <w:rsid w:val="00C71F9C"/>
    <w:rsid w:val="00CA30B7"/>
    <w:rsid w:val="00CC59D8"/>
    <w:rsid w:val="00CD6C49"/>
    <w:rsid w:val="00CD763D"/>
    <w:rsid w:val="00CF5BAB"/>
    <w:rsid w:val="00D0663C"/>
    <w:rsid w:val="00D5513A"/>
    <w:rsid w:val="00D57644"/>
    <w:rsid w:val="00D6348C"/>
    <w:rsid w:val="00D84999"/>
    <w:rsid w:val="00D9585A"/>
    <w:rsid w:val="00DA0088"/>
    <w:rsid w:val="00DB0D51"/>
    <w:rsid w:val="00DC1FD4"/>
    <w:rsid w:val="00DD2A87"/>
    <w:rsid w:val="00DD4A15"/>
    <w:rsid w:val="00DD7C96"/>
    <w:rsid w:val="00DE38C3"/>
    <w:rsid w:val="00E03D71"/>
    <w:rsid w:val="00E06219"/>
    <w:rsid w:val="00E10C2D"/>
    <w:rsid w:val="00E335B2"/>
    <w:rsid w:val="00E63132"/>
    <w:rsid w:val="00E80011"/>
    <w:rsid w:val="00E80D2E"/>
    <w:rsid w:val="00E8609E"/>
    <w:rsid w:val="00EC7604"/>
    <w:rsid w:val="00ED455D"/>
    <w:rsid w:val="00ED78C4"/>
    <w:rsid w:val="00EE6B22"/>
    <w:rsid w:val="00EF094D"/>
    <w:rsid w:val="00EF448D"/>
    <w:rsid w:val="00EF6D5D"/>
    <w:rsid w:val="00F00CA7"/>
    <w:rsid w:val="00F04109"/>
    <w:rsid w:val="00F11501"/>
    <w:rsid w:val="00F335DB"/>
    <w:rsid w:val="00F44A5E"/>
    <w:rsid w:val="00F44D4F"/>
    <w:rsid w:val="00F551E3"/>
    <w:rsid w:val="00F85441"/>
    <w:rsid w:val="00F92B5A"/>
    <w:rsid w:val="00FA46E4"/>
    <w:rsid w:val="00FA6C88"/>
    <w:rsid w:val="00FB4037"/>
    <w:rsid w:val="00FB72B3"/>
    <w:rsid w:val="00FE6366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4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C9"/>
  </w:style>
  <w:style w:type="paragraph" w:styleId="Footer">
    <w:name w:val="footer"/>
    <w:basedOn w:val="Normal"/>
    <w:link w:val="FooterChar"/>
    <w:uiPriority w:val="99"/>
    <w:unhideWhenUsed/>
    <w:rsid w:val="006D14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4C9"/>
  </w:style>
  <w:style w:type="paragraph" w:styleId="BalloonText">
    <w:name w:val="Balloon Text"/>
    <w:basedOn w:val="Normal"/>
    <w:link w:val="BalloonTextChar"/>
    <w:uiPriority w:val="99"/>
    <w:semiHidden/>
    <w:unhideWhenUsed/>
    <w:rsid w:val="006D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4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C9"/>
  </w:style>
  <w:style w:type="paragraph" w:styleId="Footer">
    <w:name w:val="footer"/>
    <w:basedOn w:val="Normal"/>
    <w:link w:val="FooterChar"/>
    <w:uiPriority w:val="99"/>
    <w:unhideWhenUsed/>
    <w:rsid w:val="006D14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4C9"/>
  </w:style>
  <w:style w:type="paragraph" w:styleId="BalloonText">
    <w:name w:val="Balloon Text"/>
    <w:basedOn w:val="Normal"/>
    <w:link w:val="BalloonTextChar"/>
    <w:uiPriority w:val="99"/>
    <w:semiHidden/>
    <w:unhideWhenUsed/>
    <w:rsid w:val="006D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8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potrebitelskiprav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15</cp:revision>
  <dcterms:created xsi:type="dcterms:W3CDTF">2023-01-21T08:55:00Z</dcterms:created>
  <dcterms:modified xsi:type="dcterms:W3CDTF">2023-01-21T10:25:00Z</dcterms:modified>
</cp:coreProperties>
</file>